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16C75" w14:textId="77777777" w:rsidR="00B87C10" w:rsidRDefault="004C4613">
      <w:pPr>
        <w:spacing w:line="240" w:lineRule="auto"/>
        <w:rPr>
          <w:rFonts w:ascii="Calibri" w:eastAsia="Calibri" w:hAnsi="Calibri" w:cs="Calibri"/>
          <w:b/>
          <w:color w:val="02436F"/>
          <w:sz w:val="24"/>
          <w:szCs w:val="24"/>
        </w:rPr>
      </w:pPr>
      <w:r>
        <w:rPr>
          <w:rFonts w:ascii="Calibri" w:eastAsia="Calibri" w:hAnsi="Calibri" w:cs="Calibri"/>
          <w:b/>
          <w:color w:val="02436F"/>
          <w:sz w:val="32"/>
          <w:szCs w:val="32"/>
        </w:rPr>
        <w:t>Côte d’Ivoire</w:t>
      </w:r>
      <w:r>
        <w:t xml:space="preserve"> </w:t>
      </w:r>
      <w:r>
        <w:rPr>
          <w:rFonts w:ascii="Calibri" w:eastAsia="Calibri" w:hAnsi="Calibri" w:cs="Calibri"/>
          <w:b/>
          <w:color w:val="02436F"/>
          <w:sz w:val="32"/>
          <w:szCs w:val="32"/>
        </w:rPr>
        <w:br/>
      </w:r>
      <w:r>
        <w:rPr>
          <w:rFonts w:ascii="Calibri" w:eastAsia="Calibri" w:hAnsi="Calibri" w:cs="Calibri"/>
          <w:b/>
          <w:color w:val="02436F"/>
          <w:sz w:val="24"/>
          <w:szCs w:val="24"/>
        </w:rPr>
        <w:br/>
        <w:t>LISTE DE VÉRIFICATION JURIDIQUE</w:t>
      </w:r>
      <w:r>
        <w:rPr>
          <w:noProof/>
        </w:rPr>
        <w:drawing>
          <wp:anchor distT="0" distB="0" distL="114300" distR="114300" simplePos="0" relativeHeight="251659264" behindDoc="0" locked="0" layoutInCell="1" allowOverlap="1" wp14:anchorId="728D9203" wp14:editId="3C2772CE">
            <wp:simplePos x="0" y="0"/>
            <wp:positionH relativeFrom="column">
              <wp:posOffset>4352290</wp:posOffset>
            </wp:positionH>
            <wp:positionV relativeFrom="paragraph">
              <wp:posOffset>0</wp:posOffset>
            </wp:positionV>
            <wp:extent cx="1381125" cy="93980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8"/>
                    <a:srcRect/>
                    <a:stretch>
                      <a:fillRect/>
                    </a:stretch>
                  </pic:blipFill>
                  <pic:spPr>
                    <a:xfrm>
                      <a:off x="0" y="0"/>
                      <a:ext cx="1381125" cy="939800"/>
                    </a:xfrm>
                    <a:prstGeom prst="rect">
                      <a:avLst/>
                    </a:prstGeom>
                  </pic:spPr>
                </pic:pic>
              </a:graphicData>
            </a:graphic>
          </wp:anchor>
        </w:drawing>
      </w:r>
    </w:p>
    <w:p w14:paraId="3A3AB5B9" w14:textId="77777777" w:rsidR="00B87C10" w:rsidRDefault="004C4613">
      <w:pPr>
        <w:spacing w:line="240" w:lineRule="auto"/>
        <w:rPr>
          <w:rFonts w:ascii="Calibri" w:eastAsia="Calibri" w:hAnsi="Calibri" w:cs="Calibri"/>
          <w:color w:val="136C41"/>
          <w:sz w:val="24"/>
          <w:szCs w:val="24"/>
        </w:rPr>
      </w:pPr>
      <w:r>
        <w:rPr>
          <w:rFonts w:ascii="Calibri" w:eastAsia="Calibri" w:hAnsi="Calibri" w:cs="Calibri"/>
          <w:color w:val="136C41"/>
          <w:sz w:val="24"/>
          <w:szCs w:val="24"/>
        </w:rPr>
        <w:t>MESURES JURIDIQUES CLÉS VISANT À PROTÉGER LES ENFANTS DE L’EXPLOITATION SEXUELLE LORS DES VOYAGES ET DU TOURISME</w:t>
      </w:r>
    </w:p>
    <w:p w14:paraId="795A3F4A" w14:textId="77777777" w:rsidR="00B87C10" w:rsidRDefault="00B87C10">
      <w:pPr>
        <w:spacing w:line="240" w:lineRule="auto"/>
        <w:rPr>
          <w:rFonts w:ascii="Calibri" w:eastAsia="Calibri" w:hAnsi="Calibri" w:cs="Calibri"/>
          <w:color w:val="136C41"/>
          <w:sz w:val="24"/>
          <w:szCs w:val="24"/>
        </w:rPr>
      </w:pPr>
    </w:p>
    <w:p w14:paraId="163AE5DB" w14:textId="77777777" w:rsidR="00B87C10" w:rsidRDefault="004C4613">
      <w:pPr>
        <w:spacing w:line="240" w:lineRule="auto"/>
        <w:jc w:val="both"/>
        <w:rPr>
          <w:rFonts w:ascii="Calibri" w:eastAsia="Calibri" w:hAnsi="Calibri" w:cs="Calibri"/>
        </w:rPr>
      </w:pPr>
      <w:r>
        <w:rPr>
          <w:rFonts w:ascii="Calibri" w:eastAsia="Calibri" w:hAnsi="Calibri" w:cs="Calibri"/>
        </w:rPr>
        <w:t xml:space="preserve">ECPAT International a développé </w:t>
      </w:r>
      <w:r>
        <w:fldChar w:fldCharType="begin"/>
      </w:r>
      <w:r>
        <w:instrText xml:space="preserve"> HYPERLINK "https://ecpat.org/wp-content/uploads/2021/08/SECTT-Checklist_FR-1.pdf" \h </w:instrText>
      </w:r>
      <w:r>
        <w:fldChar w:fldCharType="separate"/>
      </w:r>
      <w:r>
        <w:rPr>
          <w:rFonts w:ascii="Calibri" w:eastAsia="Calibri" w:hAnsi="Calibri" w:cs="Calibri"/>
          <w:color w:val="0000FF"/>
          <w:u w:val="single"/>
        </w:rPr>
        <w:t>la liste de vérification juridique</w:t>
      </w:r>
      <w:r>
        <w:rPr>
          <w:rFonts w:ascii="Calibri" w:eastAsia="Calibri" w:hAnsi="Calibri" w:cs="Calibri"/>
          <w:color w:val="0000FF"/>
          <w:u w:val="single"/>
        </w:rPr>
        <w:fldChar w:fldCharType="end"/>
      </w:r>
      <w:r>
        <w:rPr>
          <w:rFonts w:ascii="Calibri" w:eastAsia="Calibri" w:hAnsi="Calibri" w:cs="Calibri"/>
        </w:rPr>
        <w:t xml:space="preserve"> pour les gouvernements fournissant des suggestions pour les interventions juridiques et les mesu</w:t>
      </w:r>
      <w:r>
        <w:rPr>
          <w:rFonts w:ascii="Calibri" w:eastAsia="Calibri" w:hAnsi="Calibri" w:cs="Calibri"/>
        </w:rPr>
        <w:t>res à adopter pour améliorer leurs cadres juridiques nationaux afin de lutter plus efficacement contre le crime d'exploitation sexuelle des enfants dans les voyages et le tourisme, ainsi que ses éléments en ligne.</w:t>
      </w:r>
    </w:p>
    <w:p w14:paraId="6C90D2A8" w14:textId="77777777" w:rsidR="00B87C10" w:rsidRDefault="004C4613">
      <w:pPr>
        <w:spacing w:line="240" w:lineRule="auto"/>
        <w:jc w:val="both"/>
        <w:rPr>
          <w:rFonts w:ascii="Calibri" w:eastAsia="Calibri" w:hAnsi="Calibri" w:cs="Calibri"/>
        </w:rPr>
      </w:pPr>
      <w:r>
        <w:rPr>
          <w:rFonts w:ascii="Calibri" w:eastAsia="Calibri" w:hAnsi="Calibri" w:cs="Calibri"/>
        </w:rPr>
        <w:br/>
        <w:t xml:space="preserve">La liste de vérification juridique a été </w:t>
      </w:r>
      <w:r>
        <w:rPr>
          <w:rFonts w:ascii="Calibri" w:eastAsia="Calibri" w:hAnsi="Calibri" w:cs="Calibri"/>
        </w:rPr>
        <w:t xml:space="preserve">élaborée sur la base des recommandations de la première </w:t>
      </w:r>
      <w:r>
        <w:fldChar w:fldCharType="begin"/>
      </w:r>
      <w:r>
        <w:instrText xml:space="preserve"> HYPERLINK "https://ecpat.org/wp-content/uploads/2021/08/Global-Report-Offenders-on-the-Move.pdf" \h </w:instrText>
      </w:r>
      <w:r>
        <w:fldChar w:fldCharType="separate"/>
      </w:r>
      <w:r>
        <w:rPr>
          <w:rFonts w:ascii="Calibri" w:eastAsia="Calibri" w:hAnsi="Calibri" w:cs="Calibri"/>
          <w:color w:val="0000FF"/>
          <w:u w:val="single"/>
        </w:rPr>
        <w:t>étude</w:t>
      </w:r>
      <w:r>
        <w:rPr>
          <w:rFonts w:ascii="Calibri" w:eastAsia="Calibri" w:hAnsi="Calibri" w:cs="Calibri"/>
          <w:color w:val="0000FF"/>
          <w:u w:val="single"/>
        </w:rPr>
        <w:fldChar w:fldCharType="end"/>
      </w:r>
      <w:r>
        <w:rPr>
          <w:rFonts w:ascii="Calibri" w:eastAsia="Calibri" w:hAnsi="Calibri" w:cs="Calibri"/>
        </w:rPr>
        <w:t xml:space="preserve"> mondiale sur l'exploitation sexuelle des enfants dans </w:t>
      </w:r>
      <w:r>
        <w:rPr>
          <w:rFonts w:ascii="Calibri" w:eastAsia="Calibri" w:hAnsi="Calibri" w:cs="Calibri"/>
        </w:rPr>
        <w:t>le contexte des voyages et du tourisme. Suite à l'élaboration de cette liste de vérification juridique, ECPAT International a mené une analyse de pays pour la Côte d'Ivoire et d'autres pays d'Afrique, ainsi que l'Asie du Sud-Est, l'Asie et les Amériques.</w:t>
      </w:r>
    </w:p>
    <w:p w14:paraId="0AEE578B" w14:textId="77777777" w:rsidR="00B87C10" w:rsidRDefault="004C4613">
      <w:pPr>
        <w:spacing w:line="240" w:lineRule="auto"/>
        <w:jc w:val="both"/>
        <w:rPr>
          <w:rFonts w:ascii="Calibri" w:eastAsia="Calibri" w:hAnsi="Calibri" w:cs="Calibri"/>
        </w:rPr>
      </w:pPr>
      <w:r>
        <w:rPr>
          <w:rFonts w:ascii="Calibri" w:eastAsia="Calibri" w:hAnsi="Calibri" w:cs="Calibri"/>
        </w:rPr>
        <w:br/>
      </w:r>
      <w:r>
        <w:rPr>
          <w:rFonts w:ascii="Calibri" w:eastAsia="Calibri" w:hAnsi="Calibri" w:cs="Calibri"/>
        </w:rPr>
        <w:t>Les analyses de pays servent de référence pour indiquer et suivre l'état de mise en œuvre des interventions juridiques dans et entre les quatre régions. Ils fournissent aux gouvernements des orientations claires pour améliorer leurs actions en matière de p</w:t>
      </w:r>
      <w:r>
        <w:rPr>
          <w:rFonts w:ascii="Calibri" w:eastAsia="Calibri" w:hAnsi="Calibri" w:cs="Calibri"/>
        </w:rPr>
        <w:t>rotection des enfants contre l'exploitation sexuelle dans le contexte des voyages et du tourisme, y compris ses éléments en ligne.</w:t>
      </w:r>
    </w:p>
    <w:p w14:paraId="74A1212C" w14:textId="77777777" w:rsidR="00B87C10" w:rsidRDefault="00B87C10">
      <w:pPr>
        <w:spacing w:line="240" w:lineRule="auto"/>
        <w:jc w:val="both"/>
        <w:rPr>
          <w:rFonts w:ascii="Calibri" w:eastAsia="Calibri" w:hAnsi="Calibri" w:cs="Calibri"/>
        </w:rPr>
      </w:pPr>
    </w:p>
    <w:p w14:paraId="64827F3B" w14:textId="77777777" w:rsidR="00B87C10" w:rsidRDefault="004C4613">
      <w:pPr>
        <w:spacing w:line="240" w:lineRule="auto"/>
        <w:jc w:val="both"/>
        <w:rPr>
          <w:rFonts w:ascii="Calibri" w:eastAsia="Calibri" w:hAnsi="Calibri" w:cs="Calibri"/>
        </w:rPr>
      </w:pPr>
      <w:r>
        <w:rPr>
          <w:rFonts w:ascii="Calibri" w:eastAsia="Calibri" w:hAnsi="Calibri" w:cs="Calibri"/>
        </w:rPr>
        <w:t>Le tableau ci-dessous permet d'évaluer facilement la législation existante par rapport aux 24 mesures de la liste de vérific</w:t>
      </w:r>
      <w:r>
        <w:rPr>
          <w:rFonts w:ascii="Calibri" w:eastAsia="Calibri" w:hAnsi="Calibri" w:cs="Calibri"/>
        </w:rPr>
        <w:t xml:space="preserve">ation juridique. Il sera mis à jour au fur et à mesure que les lois et les politiques changent. Une </w:t>
      </w:r>
      <w:r>
        <w:fldChar w:fldCharType="begin"/>
      </w:r>
      <w:r>
        <w:instrText xml:space="preserve"> HYPERLINK "https://ecpat.org/wp-content/uploads/2021/08/SECTT-Checklist_FR_Explanatory-note.pdf" \h </w:instrText>
      </w:r>
      <w:r>
        <w:fldChar w:fldCharType="separate"/>
      </w:r>
      <w:r>
        <w:rPr>
          <w:rFonts w:ascii="Calibri" w:eastAsia="Calibri" w:hAnsi="Calibri" w:cs="Calibri"/>
          <w:color w:val="0000FF"/>
          <w:u w:val="single"/>
        </w:rPr>
        <w:t>note explicative</w:t>
      </w:r>
      <w:r>
        <w:rPr>
          <w:rFonts w:ascii="Calibri" w:eastAsia="Calibri" w:hAnsi="Calibri" w:cs="Calibri"/>
          <w:color w:val="0000FF"/>
          <w:u w:val="single"/>
        </w:rPr>
        <w:fldChar w:fldCharType="end"/>
      </w:r>
      <w:r>
        <w:rPr>
          <w:rFonts w:ascii="Calibri" w:eastAsia="Calibri" w:hAnsi="Calibri" w:cs="Calibri"/>
        </w:rPr>
        <w:t xml:space="preserve"> et </w:t>
      </w:r>
      <w:hyperlink r:id="rId9">
        <w:r>
          <w:rPr>
            <w:rFonts w:ascii="Calibri" w:eastAsia="Calibri" w:hAnsi="Calibri" w:cs="Calibri"/>
            <w:color w:val="0000FF"/>
            <w:u w:val="single"/>
          </w:rPr>
          <w:t>une matrice d'évaluation</w:t>
        </w:r>
      </w:hyperlink>
      <w:r>
        <w:rPr>
          <w:rFonts w:ascii="Calibri" w:eastAsia="Calibri" w:hAnsi="Calibri" w:cs="Calibri"/>
        </w:rPr>
        <w:t xml:space="preserve"> peuvent être consultées pour référence.</w:t>
      </w:r>
    </w:p>
    <w:p w14:paraId="7D57EA26" w14:textId="77777777" w:rsidR="00B87C10" w:rsidRDefault="00B87C10">
      <w:pPr>
        <w:spacing w:line="240" w:lineRule="auto"/>
        <w:rPr>
          <w:rFonts w:ascii="Calibri" w:eastAsia="Calibri" w:hAnsi="Calibri" w:cs="Calibri"/>
        </w:rPr>
      </w:pPr>
    </w:p>
    <w:tbl>
      <w:tblPr>
        <w:tblStyle w:val="Style35"/>
        <w:tblW w:w="99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55"/>
        <w:gridCol w:w="3585"/>
        <w:gridCol w:w="990"/>
        <w:gridCol w:w="4860"/>
      </w:tblGrid>
      <w:tr w:rsidR="00B87C10" w14:paraId="105FD2E6" w14:textId="77777777">
        <w:tc>
          <w:tcPr>
            <w:tcW w:w="555" w:type="dxa"/>
            <w:shd w:val="clear" w:color="auto" w:fill="auto"/>
            <w:tcMar>
              <w:top w:w="100" w:type="dxa"/>
              <w:left w:w="100" w:type="dxa"/>
              <w:bottom w:w="100" w:type="dxa"/>
              <w:right w:w="100" w:type="dxa"/>
            </w:tcMar>
          </w:tcPr>
          <w:p w14:paraId="30BEAD57" w14:textId="77777777" w:rsidR="00B87C10" w:rsidRDefault="00B87C10">
            <w:pPr>
              <w:widowControl w:val="0"/>
              <w:spacing w:line="240" w:lineRule="auto"/>
              <w:rPr>
                <w:rFonts w:ascii="Calibri" w:eastAsia="Calibri" w:hAnsi="Calibri" w:cs="Calibri"/>
              </w:rPr>
            </w:pPr>
          </w:p>
        </w:tc>
        <w:tc>
          <w:tcPr>
            <w:tcW w:w="3585" w:type="dxa"/>
            <w:shd w:val="clear" w:color="auto" w:fill="auto"/>
            <w:tcMar>
              <w:top w:w="100" w:type="dxa"/>
              <w:left w:w="100" w:type="dxa"/>
              <w:bottom w:w="100" w:type="dxa"/>
              <w:right w:w="100" w:type="dxa"/>
            </w:tcMar>
          </w:tcPr>
          <w:p w14:paraId="1E0CAE10" w14:textId="77777777" w:rsidR="00B87C10" w:rsidRDefault="004C4613">
            <w:pPr>
              <w:widowControl w:val="0"/>
              <w:spacing w:line="240" w:lineRule="auto"/>
              <w:rPr>
                <w:rFonts w:ascii="Calibri" w:eastAsia="Calibri" w:hAnsi="Calibri" w:cs="Calibri"/>
                <w:b/>
              </w:rPr>
            </w:pPr>
            <w:r>
              <w:rPr>
                <w:rFonts w:ascii="Calibri" w:eastAsia="Calibri" w:hAnsi="Calibri" w:cs="Calibri"/>
                <w:b/>
              </w:rPr>
              <w:t>Recommendations</w:t>
            </w:r>
          </w:p>
        </w:tc>
        <w:tc>
          <w:tcPr>
            <w:tcW w:w="990" w:type="dxa"/>
            <w:shd w:val="clear" w:color="auto" w:fill="auto"/>
            <w:tcMar>
              <w:top w:w="100" w:type="dxa"/>
              <w:left w:w="100" w:type="dxa"/>
              <w:bottom w:w="100" w:type="dxa"/>
              <w:right w:w="100" w:type="dxa"/>
            </w:tcMar>
          </w:tcPr>
          <w:p w14:paraId="677E4BEA" w14:textId="77777777" w:rsidR="00B87C10" w:rsidRDefault="004C4613">
            <w:pPr>
              <w:widowControl w:val="0"/>
              <w:spacing w:line="240" w:lineRule="auto"/>
              <w:rPr>
                <w:rFonts w:ascii="Calibri" w:eastAsia="Calibri" w:hAnsi="Calibri" w:cs="Calibri"/>
                <w:b/>
              </w:rPr>
            </w:pPr>
            <w:r>
              <w:rPr>
                <w:rFonts w:ascii="Calibri" w:eastAsia="Calibri" w:hAnsi="Calibri" w:cs="Calibri"/>
                <w:b/>
              </w:rPr>
              <w:t>Mi</w:t>
            </w:r>
            <w:r>
              <w:rPr>
                <w:rFonts w:ascii="Calibri" w:eastAsia="Calibri" w:hAnsi="Calibri" w:cs="Calibri"/>
                <w:b/>
              </w:rPr>
              <w:t xml:space="preserve">se en oeuvre </w:t>
            </w:r>
          </w:p>
        </w:tc>
        <w:tc>
          <w:tcPr>
            <w:tcW w:w="4860" w:type="dxa"/>
            <w:shd w:val="clear" w:color="auto" w:fill="auto"/>
            <w:tcMar>
              <w:top w:w="100" w:type="dxa"/>
              <w:left w:w="100" w:type="dxa"/>
              <w:bottom w:w="100" w:type="dxa"/>
              <w:right w:w="100" w:type="dxa"/>
            </w:tcMar>
          </w:tcPr>
          <w:p w14:paraId="7333415F" w14:textId="77777777" w:rsidR="00B87C10" w:rsidRDefault="004C4613">
            <w:pPr>
              <w:widowControl w:val="0"/>
              <w:spacing w:line="240" w:lineRule="auto"/>
              <w:rPr>
                <w:rFonts w:ascii="Calibri" w:eastAsia="Calibri" w:hAnsi="Calibri" w:cs="Calibri"/>
                <w:b/>
              </w:rPr>
            </w:pPr>
            <w:r>
              <w:rPr>
                <w:rFonts w:ascii="Calibri" w:eastAsia="Calibri" w:hAnsi="Calibri" w:cs="Calibri"/>
                <w:b/>
              </w:rPr>
              <w:t>Législation</w:t>
            </w:r>
          </w:p>
        </w:tc>
      </w:tr>
      <w:tr w:rsidR="00B87C10" w14:paraId="02E32AE2" w14:textId="77777777">
        <w:tc>
          <w:tcPr>
            <w:tcW w:w="555" w:type="dxa"/>
            <w:shd w:val="clear" w:color="auto" w:fill="auto"/>
            <w:tcMar>
              <w:top w:w="100" w:type="dxa"/>
              <w:left w:w="100" w:type="dxa"/>
              <w:bottom w:w="100" w:type="dxa"/>
              <w:right w:w="100" w:type="dxa"/>
            </w:tcMar>
          </w:tcPr>
          <w:p w14:paraId="472A7EEC" w14:textId="77777777" w:rsidR="00B87C10" w:rsidRDefault="004C4613">
            <w:pPr>
              <w:widowControl w:val="0"/>
              <w:spacing w:line="240" w:lineRule="auto"/>
              <w:rPr>
                <w:rFonts w:ascii="Calibri" w:eastAsia="Calibri" w:hAnsi="Calibri" w:cs="Calibri"/>
              </w:rPr>
            </w:pPr>
            <w:r>
              <w:rPr>
                <w:rFonts w:ascii="Calibri" w:eastAsia="Calibri" w:hAnsi="Calibri" w:cs="Calibri"/>
              </w:rPr>
              <w:t>1.</w:t>
            </w:r>
          </w:p>
        </w:tc>
        <w:tc>
          <w:tcPr>
            <w:tcW w:w="3585" w:type="dxa"/>
            <w:shd w:val="clear" w:color="auto" w:fill="auto"/>
            <w:tcMar>
              <w:top w:w="100" w:type="dxa"/>
              <w:left w:w="100" w:type="dxa"/>
              <w:bottom w:w="100" w:type="dxa"/>
              <w:right w:w="100" w:type="dxa"/>
            </w:tcMar>
          </w:tcPr>
          <w:p w14:paraId="4453F482" w14:textId="77777777" w:rsidR="00B87C10" w:rsidRDefault="004C4613">
            <w:pPr>
              <w:spacing w:line="240" w:lineRule="auto"/>
              <w:rPr>
                <w:rFonts w:ascii="Calibri" w:eastAsia="Calibri" w:hAnsi="Calibri" w:cs="Calibri"/>
                <w:color w:val="000000"/>
              </w:rPr>
            </w:pPr>
            <w:r>
              <w:rPr>
                <w:rFonts w:ascii="Calibri" w:eastAsia="Calibri" w:hAnsi="Calibri" w:cs="Calibri"/>
                <w:color w:val="000000"/>
              </w:rPr>
              <w:t xml:space="preserve">Établir une </w:t>
            </w:r>
            <w:r>
              <w:rPr>
                <w:rFonts w:ascii="Calibri" w:eastAsia="Calibri" w:hAnsi="Calibri" w:cs="Calibri"/>
                <w:b/>
                <w:color w:val="000000"/>
              </w:rPr>
              <w:t>compétence extraterritoriale</w:t>
            </w:r>
            <w:r>
              <w:rPr>
                <w:rFonts w:ascii="Calibri" w:eastAsia="Calibri" w:hAnsi="Calibri" w:cs="Calibri"/>
                <w:color w:val="000000"/>
              </w:rPr>
              <w:t xml:space="preserve"> légale, dans le respect des dispositions de l’article 4 de l’OPSC, pour toutes les infractions d’exploitation sexuelle des enfants, y compris celles qui se produisent en ligne. </w:t>
            </w:r>
          </w:p>
          <w:p w14:paraId="63D7F1B9" w14:textId="77777777" w:rsidR="00B87C10" w:rsidRDefault="00B87C10">
            <w:pP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6E611F85" w14:textId="77777777" w:rsidR="00B87C10" w:rsidRDefault="004C4613">
            <w:pPr>
              <w:widowControl w:val="0"/>
              <w:spacing w:line="240" w:lineRule="auto"/>
              <w:rPr>
                <w:rFonts w:ascii="Calibri" w:eastAsia="Calibri" w:hAnsi="Calibri" w:cs="Calibri"/>
              </w:rPr>
            </w:pPr>
            <w:bookmarkStart w:id="0" w:name="_heading=h.gjdgxs" w:colFirst="0" w:colLast="0"/>
            <w:bookmarkEnd w:id="0"/>
            <w:r>
              <w:rPr>
                <w:rFonts w:ascii="Calibri" w:eastAsia="Calibri" w:hAnsi="Calibri" w:cs="Calibri"/>
              </w:rPr>
              <w:t>Oui</w:t>
            </w:r>
          </w:p>
        </w:tc>
        <w:tc>
          <w:tcPr>
            <w:tcW w:w="4860" w:type="dxa"/>
            <w:shd w:val="clear" w:color="auto" w:fill="auto"/>
            <w:tcMar>
              <w:top w:w="100" w:type="dxa"/>
              <w:left w:w="100" w:type="dxa"/>
              <w:bottom w:w="100" w:type="dxa"/>
              <w:right w:w="100" w:type="dxa"/>
            </w:tcMar>
          </w:tcPr>
          <w:p w14:paraId="1F031EF0" w14:textId="77777777" w:rsidR="00B87C10" w:rsidRDefault="004C4613">
            <w:pPr>
              <w:widowControl w:val="0"/>
              <w:spacing w:line="240" w:lineRule="auto"/>
              <w:rPr>
                <w:rFonts w:ascii="Calibri" w:eastAsia="Calibri" w:hAnsi="Calibri" w:cs="Calibri"/>
              </w:rPr>
            </w:pPr>
            <w:r>
              <w:rPr>
                <w:rFonts w:ascii="Calibri" w:eastAsia="Calibri" w:hAnsi="Calibri" w:cs="Calibri"/>
              </w:rPr>
              <w:t>L’article 20 du Code Pénal établit que la loi pénale s’applique à tout c</w:t>
            </w:r>
            <w:r>
              <w:rPr>
                <w:rFonts w:ascii="Calibri" w:eastAsia="Calibri" w:hAnsi="Calibri" w:cs="Calibri"/>
              </w:rPr>
              <w:t>rimes ou délit puni d'emprisonnement, commis hors du territoire lorsqu'une victime est de nationalité ivoirienne au moment de la commission des faits.</w:t>
            </w:r>
          </w:p>
          <w:p w14:paraId="55C6AD23" w14:textId="77777777" w:rsidR="00B87C10" w:rsidRDefault="004C4613">
            <w:pPr>
              <w:widowControl w:val="0"/>
              <w:spacing w:line="240" w:lineRule="auto"/>
              <w:rPr>
                <w:rFonts w:ascii="Calibri" w:eastAsia="Calibri" w:hAnsi="Calibri" w:cs="Calibri"/>
              </w:rPr>
            </w:pPr>
            <w:r>
              <w:rPr>
                <w:rFonts w:ascii="Calibri" w:eastAsia="Calibri" w:hAnsi="Calibri" w:cs="Calibri"/>
              </w:rPr>
              <w:t>Article 703 du Code de Procédure Pénale stipule que tout ressortissant de Côte d’Ivoire qui commet un cri</w:t>
            </w:r>
            <w:r>
              <w:rPr>
                <w:rFonts w:ascii="Calibri" w:eastAsia="Calibri" w:hAnsi="Calibri" w:cs="Calibri"/>
              </w:rPr>
              <w:t>me à l’étranger puni par la loi de Côte d’Ivoire pourra être poursuivi et jugé par les juridictions de Côte d’Ivoire. Si le fait est un délit, alors, il devra être puni par la législation du pays où il a été commis.</w:t>
            </w:r>
          </w:p>
          <w:p w14:paraId="41ECEA49" w14:textId="77777777" w:rsidR="00B87C10" w:rsidRDefault="00B87C10">
            <w:pPr>
              <w:widowControl w:val="0"/>
              <w:spacing w:line="240" w:lineRule="auto"/>
              <w:rPr>
                <w:rFonts w:ascii="Calibri" w:eastAsia="Calibri" w:hAnsi="Calibri" w:cs="Calibri"/>
              </w:rPr>
            </w:pPr>
          </w:p>
          <w:p w14:paraId="38E4D2CE" w14:textId="77777777" w:rsidR="00B87C10" w:rsidRDefault="004C4613">
            <w:pPr>
              <w:widowControl w:val="0"/>
              <w:spacing w:line="240" w:lineRule="auto"/>
              <w:rPr>
                <w:rFonts w:ascii="Calibri" w:eastAsia="Calibri" w:hAnsi="Calibri" w:cs="Calibri"/>
              </w:rPr>
            </w:pPr>
            <w:r>
              <w:rPr>
                <w:rFonts w:ascii="Calibri" w:eastAsia="Calibri" w:hAnsi="Calibri" w:cs="Calibri"/>
              </w:rPr>
              <w:t>L’article 3 du Code Pénal définit un cr</w:t>
            </w:r>
            <w:r>
              <w:rPr>
                <w:rFonts w:ascii="Calibri" w:eastAsia="Calibri" w:hAnsi="Calibri" w:cs="Calibri"/>
              </w:rPr>
              <w:t>ime lorsque le fait est passible d’une peine privative de perpétuelle ou temporaire supérieur à dix ans et un délit lorsque la peine d’emprisonnement est inférieure ou égale à dix ans, supérieure à deux mois et une peine d‘amende supérieure à 360.000 Franc</w:t>
            </w:r>
            <w:r>
              <w:rPr>
                <w:rFonts w:ascii="Calibri" w:eastAsia="Calibri" w:hAnsi="Calibri" w:cs="Calibri"/>
              </w:rPr>
              <w:t>s ou de l’une des deux peines seulement.</w:t>
            </w:r>
          </w:p>
          <w:p w14:paraId="3D77EBF9" w14:textId="77777777" w:rsidR="00B87C10" w:rsidRDefault="00B87C10">
            <w:pPr>
              <w:widowControl w:val="0"/>
              <w:spacing w:line="240" w:lineRule="auto"/>
              <w:rPr>
                <w:rFonts w:ascii="Calibri" w:eastAsia="Calibri" w:hAnsi="Calibri" w:cs="Calibri"/>
              </w:rPr>
            </w:pPr>
          </w:p>
          <w:p w14:paraId="3CA47FB5" w14:textId="77777777" w:rsidR="00B87C10" w:rsidRDefault="004C4613">
            <w:pPr>
              <w:spacing w:line="240" w:lineRule="auto"/>
              <w:rPr>
                <w:rFonts w:ascii="Calibri" w:eastAsia="Calibri" w:hAnsi="Calibri" w:cs="Calibri"/>
              </w:rPr>
            </w:pPr>
            <w:r>
              <w:rPr>
                <w:rFonts w:ascii="Calibri" w:eastAsia="Calibri" w:hAnsi="Calibri" w:cs="Calibri"/>
              </w:rPr>
              <w:lastRenderedPageBreak/>
              <w:t>Seules les Loi Nº2010-272 et Loi Nº2016-1111, criminalisant la traite des enfants définissent ces actes comme des crimes passibles d’une peine de prison supérieure à dix ans (comme mentionné dans le point nº10).</w:t>
            </w:r>
          </w:p>
          <w:p w14:paraId="0DC40AD7" w14:textId="77777777" w:rsidR="00B87C10" w:rsidRDefault="00B87C10">
            <w:pPr>
              <w:widowControl w:val="0"/>
              <w:spacing w:line="240" w:lineRule="auto"/>
              <w:rPr>
                <w:rFonts w:ascii="Calibri" w:eastAsia="Calibri" w:hAnsi="Calibri" w:cs="Calibri"/>
              </w:rPr>
            </w:pPr>
          </w:p>
          <w:p w14:paraId="34E0838B" w14:textId="77777777" w:rsidR="00B87C10" w:rsidRDefault="004C4613">
            <w:pPr>
              <w:spacing w:line="240" w:lineRule="auto"/>
              <w:rPr>
                <w:rFonts w:ascii="Calibri" w:eastAsia="Calibri" w:hAnsi="Calibri" w:cs="Calibri"/>
              </w:rPr>
            </w:pPr>
            <w:r>
              <w:rPr>
                <w:rFonts w:ascii="Calibri" w:eastAsia="Calibri" w:hAnsi="Calibri" w:cs="Calibri"/>
              </w:rPr>
              <w:t>L</w:t>
            </w:r>
            <w:r>
              <w:rPr>
                <w:rFonts w:ascii="Calibri" w:eastAsia="Calibri" w:hAnsi="Calibri" w:cs="Calibri"/>
              </w:rPr>
              <w:t>a Loi Nº2010-272 du 30 septembre 2010 portant sur l’Interdiction de la Traite et des Pires Formes de Travail des Enfants (Loi Nº2010-272), article 39, établit que les infractions prévues par la loi sont toutes considérées comme des délits.</w:t>
            </w:r>
          </w:p>
          <w:p w14:paraId="24233022" w14:textId="77777777" w:rsidR="00B87C10" w:rsidRDefault="00B87C10">
            <w:pPr>
              <w:widowControl w:val="0"/>
              <w:spacing w:line="240" w:lineRule="auto"/>
              <w:rPr>
                <w:rFonts w:ascii="Calibri" w:eastAsia="Calibri" w:hAnsi="Calibri" w:cs="Calibri"/>
              </w:rPr>
            </w:pPr>
          </w:p>
          <w:p w14:paraId="74FA4A83" w14:textId="77777777" w:rsidR="00B87C10" w:rsidRDefault="004C4613">
            <w:pPr>
              <w:widowControl w:val="0"/>
              <w:spacing w:line="240" w:lineRule="auto"/>
              <w:rPr>
                <w:rFonts w:ascii="Calibri" w:eastAsia="Calibri" w:hAnsi="Calibri" w:cs="Calibri"/>
              </w:rPr>
            </w:pPr>
            <w:r>
              <w:rPr>
                <w:rFonts w:ascii="Calibri" w:eastAsia="Calibri" w:hAnsi="Calibri" w:cs="Calibri"/>
              </w:rPr>
              <w:t>Article 16 de l</w:t>
            </w:r>
            <w:r>
              <w:rPr>
                <w:rFonts w:ascii="Calibri" w:eastAsia="Calibri" w:hAnsi="Calibri" w:cs="Calibri"/>
              </w:rPr>
              <w:t>a Loi º2016-1111 du 08 décembre 2016 relative à la Lutte Contre la Traite des Personnes (Loi º2016-1111) établit que l’ivoirien qui, hors du territoire de la République s'est rendu coupable de traite des personnes peut être poursuivi et jugé d’après les lo</w:t>
            </w:r>
            <w:r>
              <w:rPr>
                <w:rFonts w:ascii="Calibri" w:eastAsia="Calibri" w:hAnsi="Calibri" w:cs="Calibri"/>
              </w:rPr>
              <w:t>is ivoiriennes même si le fait n’est pas puni par la loi étrangère.</w:t>
            </w:r>
          </w:p>
          <w:p w14:paraId="41096C57" w14:textId="77777777" w:rsidR="00B87C10" w:rsidRDefault="004C4613">
            <w:pPr>
              <w:widowControl w:val="0"/>
              <w:spacing w:line="240" w:lineRule="auto"/>
              <w:rPr>
                <w:rFonts w:ascii="Calibri" w:eastAsia="Calibri" w:hAnsi="Calibri" w:cs="Calibri"/>
              </w:rPr>
            </w:pPr>
            <w:r>
              <w:rPr>
                <w:rFonts w:ascii="Calibri" w:eastAsia="Calibri" w:hAnsi="Calibri" w:cs="Calibri"/>
              </w:rPr>
              <w:t>Article 17 complète en stipulant que l’étranger qui, hors du territoire de la République s'est rendu coupable de traite des personnes peut être poursuivi et jugé d’après les lois ivoirienn</w:t>
            </w:r>
            <w:r>
              <w:rPr>
                <w:rFonts w:ascii="Calibri" w:eastAsia="Calibri" w:hAnsi="Calibri" w:cs="Calibri"/>
              </w:rPr>
              <w:t>es lorsque la victime est de nationalité ivoirienne et si le coupable est arrêté en Côte d’Ivoire ou le Gouvernement obtient son extradition.</w:t>
            </w:r>
          </w:p>
          <w:p w14:paraId="218E1D0D" w14:textId="77777777" w:rsidR="00B87C10" w:rsidRDefault="00B87C10">
            <w:pPr>
              <w:widowControl w:val="0"/>
              <w:spacing w:line="240" w:lineRule="auto"/>
              <w:rPr>
                <w:rFonts w:ascii="Calibri" w:eastAsia="Calibri" w:hAnsi="Calibri" w:cs="Calibri"/>
              </w:rPr>
            </w:pPr>
          </w:p>
          <w:p w14:paraId="63FD2E39" w14:textId="77777777" w:rsidR="00B87C10" w:rsidRDefault="004C4613">
            <w:pPr>
              <w:widowControl w:val="0"/>
              <w:spacing w:line="240" w:lineRule="auto"/>
              <w:rPr>
                <w:rFonts w:ascii="Calibri" w:eastAsia="Calibri" w:hAnsi="Calibri" w:cs="Calibri"/>
              </w:rPr>
            </w:pPr>
            <w:r>
              <w:rPr>
                <w:rFonts w:ascii="Calibri" w:eastAsia="Calibri" w:hAnsi="Calibri" w:cs="Calibri"/>
              </w:rPr>
              <w:t>La loi ne précise pas de dispositions pour les crimes commis en ligne.</w:t>
            </w:r>
          </w:p>
        </w:tc>
      </w:tr>
      <w:tr w:rsidR="00B87C10" w14:paraId="4DC84EA7" w14:textId="77777777">
        <w:tc>
          <w:tcPr>
            <w:tcW w:w="555" w:type="dxa"/>
            <w:shd w:val="clear" w:color="auto" w:fill="auto"/>
            <w:tcMar>
              <w:top w:w="100" w:type="dxa"/>
              <w:left w:w="100" w:type="dxa"/>
              <w:bottom w:w="100" w:type="dxa"/>
              <w:right w:w="100" w:type="dxa"/>
            </w:tcMar>
          </w:tcPr>
          <w:p w14:paraId="5FF0E256" w14:textId="77777777" w:rsidR="00B87C10" w:rsidRDefault="004C4613">
            <w:pPr>
              <w:widowControl w:val="0"/>
              <w:spacing w:line="240" w:lineRule="auto"/>
              <w:rPr>
                <w:rFonts w:ascii="Calibri" w:eastAsia="Calibri" w:hAnsi="Calibri" w:cs="Calibri"/>
              </w:rPr>
            </w:pPr>
            <w:r>
              <w:rPr>
                <w:rFonts w:ascii="Calibri" w:eastAsia="Calibri" w:hAnsi="Calibri" w:cs="Calibri"/>
              </w:rPr>
              <w:lastRenderedPageBreak/>
              <w:t>2.</w:t>
            </w:r>
          </w:p>
        </w:tc>
        <w:tc>
          <w:tcPr>
            <w:tcW w:w="3585" w:type="dxa"/>
            <w:shd w:val="clear" w:color="auto" w:fill="auto"/>
            <w:tcMar>
              <w:top w:w="100" w:type="dxa"/>
              <w:left w:w="100" w:type="dxa"/>
              <w:bottom w:w="100" w:type="dxa"/>
              <w:right w:w="100" w:type="dxa"/>
            </w:tcMar>
          </w:tcPr>
          <w:p w14:paraId="3727ECF7" w14:textId="77777777" w:rsidR="00B87C10" w:rsidRDefault="004C4613">
            <w:pPr>
              <w:spacing w:line="240" w:lineRule="auto"/>
              <w:rPr>
                <w:rFonts w:ascii="Calibri" w:eastAsia="Calibri" w:hAnsi="Calibri" w:cs="Calibri"/>
              </w:rPr>
            </w:pPr>
            <w:r>
              <w:rPr>
                <w:rFonts w:ascii="Calibri" w:eastAsia="Calibri" w:hAnsi="Calibri" w:cs="Calibri"/>
                <w:color w:val="000000"/>
              </w:rPr>
              <w:t xml:space="preserve">Inclure dans les traités d’extradition l’exploitation sexuelle des enfants en tant </w:t>
            </w:r>
            <w:r>
              <w:rPr>
                <w:rFonts w:ascii="Calibri" w:eastAsia="Calibri" w:hAnsi="Calibri" w:cs="Calibri"/>
                <w:b/>
                <w:color w:val="000000"/>
              </w:rPr>
              <w:t>qu’infraction passible d’extradition</w:t>
            </w:r>
            <w:r>
              <w:rPr>
                <w:rFonts w:ascii="Calibri" w:eastAsia="Calibri" w:hAnsi="Calibri" w:cs="Calibri"/>
                <w:color w:val="000000"/>
              </w:rPr>
              <w:t xml:space="preserve"> et appliquer, le cas échéant, les règles de l’article 5 de l’OPSC, indépendamment de la nationalité de l’auteur (présumé).</w:t>
            </w:r>
          </w:p>
        </w:tc>
        <w:tc>
          <w:tcPr>
            <w:tcW w:w="990" w:type="dxa"/>
            <w:shd w:val="clear" w:color="auto" w:fill="auto"/>
            <w:tcMar>
              <w:top w:w="100" w:type="dxa"/>
              <w:left w:w="100" w:type="dxa"/>
              <w:bottom w:w="100" w:type="dxa"/>
              <w:right w:w="100" w:type="dxa"/>
            </w:tcMar>
          </w:tcPr>
          <w:p w14:paraId="11BA838B" w14:textId="0C05462B" w:rsidR="00B87C10" w:rsidRDefault="004C4613">
            <w:pPr>
              <w:widowControl w:val="0"/>
              <w:spacing w:line="240" w:lineRule="auto"/>
              <w:rPr>
                <w:rFonts w:ascii="Calibri" w:eastAsia="Calibri" w:hAnsi="Calibri" w:cs="Calibri"/>
              </w:rPr>
            </w:pPr>
            <w:r>
              <w:rPr>
                <w:rFonts w:ascii="Calibri" w:eastAsia="Calibri" w:hAnsi="Calibri" w:cs="Calibri"/>
              </w:rPr>
              <w:t>Partiall</w:t>
            </w:r>
            <w:r>
              <w:rPr>
                <w:rFonts w:ascii="Calibri" w:eastAsia="Calibri" w:hAnsi="Calibri" w:cs="Calibri"/>
              </w:rPr>
              <w:t xml:space="preserve">ement </w:t>
            </w:r>
          </w:p>
        </w:tc>
        <w:tc>
          <w:tcPr>
            <w:tcW w:w="4860" w:type="dxa"/>
            <w:shd w:val="clear" w:color="auto" w:fill="auto"/>
            <w:tcMar>
              <w:top w:w="100" w:type="dxa"/>
              <w:left w:w="100" w:type="dxa"/>
              <w:bottom w:w="100" w:type="dxa"/>
              <w:right w:w="100" w:type="dxa"/>
            </w:tcMar>
          </w:tcPr>
          <w:p w14:paraId="3B552DBC" w14:textId="77777777" w:rsidR="00B87C10" w:rsidRDefault="004C4613">
            <w:pPr>
              <w:widowControl w:val="0"/>
              <w:spacing w:line="240" w:lineRule="auto"/>
              <w:rPr>
                <w:rFonts w:ascii="Calibri" w:eastAsia="Calibri" w:hAnsi="Calibri" w:cs="Calibri"/>
              </w:rPr>
            </w:pPr>
            <w:r>
              <w:rPr>
                <w:rFonts w:ascii="Calibri" w:eastAsia="Calibri" w:hAnsi="Calibri" w:cs="Calibri"/>
              </w:rPr>
              <w:t>La loi du 10 mars 1927 relative à l’extradition des étrangers s’applique lorsqu’il n’existe pas de traités (article 1). Les principes de cette loi sont l’absence d’extradition des nationaux, la double incrimination, et pour les délits, ceux-ci doivent êtr</w:t>
            </w:r>
            <w:r>
              <w:rPr>
                <w:rFonts w:ascii="Calibri" w:eastAsia="Calibri" w:hAnsi="Calibri" w:cs="Calibri"/>
              </w:rPr>
              <w:t>e passibles de deux ans minimum. La loi prévoit aussi que le coupable ne sera pas extradé si les faits ont été commis en Côte d’Ivoire (articles 2,3 et 4).</w:t>
            </w:r>
          </w:p>
        </w:tc>
      </w:tr>
      <w:tr w:rsidR="00B87C10" w14:paraId="49A9A5EA" w14:textId="77777777">
        <w:tc>
          <w:tcPr>
            <w:tcW w:w="555" w:type="dxa"/>
            <w:shd w:val="clear" w:color="auto" w:fill="auto"/>
            <w:tcMar>
              <w:top w:w="100" w:type="dxa"/>
              <w:left w:w="100" w:type="dxa"/>
              <w:bottom w:w="100" w:type="dxa"/>
              <w:right w:w="100" w:type="dxa"/>
            </w:tcMar>
          </w:tcPr>
          <w:p w14:paraId="187E2FD7" w14:textId="77777777" w:rsidR="00B87C10" w:rsidRDefault="004C4613">
            <w:pPr>
              <w:widowControl w:val="0"/>
              <w:spacing w:line="240" w:lineRule="auto"/>
              <w:rPr>
                <w:rFonts w:ascii="Calibri" w:eastAsia="Calibri" w:hAnsi="Calibri" w:cs="Calibri"/>
              </w:rPr>
            </w:pPr>
            <w:r>
              <w:rPr>
                <w:rFonts w:ascii="Calibri" w:eastAsia="Calibri" w:hAnsi="Calibri" w:cs="Calibri"/>
              </w:rPr>
              <w:t>3.</w:t>
            </w:r>
          </w:p>
        </w:tc>
        <w:tc>
          <w:tcPr>
            <w:tcW w:w="3585" w:type="dxa"/>
            <w:shd w:val="clear" w:color="auto" w:fill="auto"/>
            <w:tcMar>
              <w:top w:w="100" w:type="dxa"/>
              <w:left w:w="100" w:type="dxa"/>
              <w:bottom w:w="100" w:type="dxa"/>
              <w:right w:w="100" w:type="dxa"/>
            </w:tcMar>
          </w:tcPr>
          <w:p w14:paraId="3BFE1669" w14:textId="77777777" w:rsidR="00B87C10" w:rsidRDefault="004C4613">
            <w:pPr>
              <w:spacing w:line="240" w:lineRule="auto"/>
              <w:rPr>
                <w:rFonts w:ascii="Calibri" w:eastAsia="Calibri" w:hAnsi="Calibri" w:cs="Calibri"/>
              </w:rPr>
            </w:pPr>
            <w:r>
              <w:rPr>
                <w:rFonts w:ascii="Calibri" w:eastAsia="Calibri" w:hAnsi="Calibri" w:cs="Calibri"/>
                <w:color w:val="000000"/>
              </w:rPr>
              <w:t xml:space="preserve">Ne PAS exiger le principe de la </w:t>
            </w:r>
            <w:r>
              <w:rPr>
                <w:rFonts w:ascii="Calibri" w:eastAsia="Calibri" w:hAnsi="Calibri" w:cs="Calibri"/>
                <w:b/>
                <w:color w:val="000000"/>
              </w:rPr>
              <w:t>double incrimination</w:t>
            </w:r>
            <w:r>
              <w:rPr>
                <w:rFonts w:ascii="Calibri" w:eastAsia="Calibri" w:hAnsi="Calibri" w:cs="Calibri"/>
                <w:color w:val="000000"/>
              </w:rPr>
              <w:t xml:space="preserve"> pour exercer la compétence extraterritorial</w:t>
            </w:r>
            <w:r>
              <w:rPr>
                <w:rFonts w:ascii="Calibri" w:eastAsia="Calibri" w:hAnsi="Calibri" w:cs="Calibri"/>
                <w:color w:val="000000"/>
              </w:rPr>
              <w:t>e ou l’extradition en cas d’infractions sexuelles contre des enfants.</w:t>
            </w:r>
          </w:p>
        </w:tc>
        <w:tc>
          <w:tcPr>
            <w:tcW w:w="990" w:type="dxa"/>
            <w:shd w:val="clear" w:color="auto" w:fill="auto"/>
            <w:tcMar>
              <w:top w:w="100" w:type="dxa"/>
              <w:left w:w="100" w:type="dxa"/>
              <w:bottom w:w="100" w:type="dxa"/>
              <w:right w:w="100" w:type="dxa"/>
            </w:tcMar>
          </w:tcPr>
          <w:p w14:paraId="1DAE82AD" w14:textId="77777777" w:rsidR="00B87C10" w:rsidRDefault="004C4613">
            <w:pPr>
              <w:widowControl w:val="0"/>
              <w:spacing w:line="240" w:lineRule="auto"/>
              <w:rPr>
                <w:rFonts w:ascii="Calibri" w:eastAsia="Calibri" w:hAnsi="Calibri" w:cs="Calibri"/>
              </w:rPr>
            </w:pPr>
            <w:r>
              <w:rPr>
                <w:rFonts w:ascii="Calibri" w:eastAsia="Calibri" w:hAnsi="Calibri" w:cs="Calibri"/>
              </w:rPr>
              <w:t>Non</w:t>
            </w:r>
          </w:p>
        </w:tc>
        <w:tc>
          <w:tcPr>
            <w:tcW w:w="4860" w:type="dxa"/>
            <w:shd w:val="clear" w:color="auto" w:fill="auto"/>
            <w:tcMar>
              <w:top w:w="100" w:type="dxa"/>
              <w:left w:w="100" w:type="dxa"/>
              <w:bottom w:w="100" w:type="dxa"/>
              <w:right w:w="100" w:type="dxa"/>
            </w:tcMar>
          </w:tcPr>
          <w:p w14:paraId="4AD7FA18" w14:textId="77777777" w:rsidR="00B87C10" w:rsidRDefault="004C4613">
            <w:pPr>
              <w:widowControl w:val="0"/>
              <w:spacing w:line="240" w:lineRule="auto"/>
              <w:rPr>
                <w:rFonts w:ascii="Calibri" w:eastAsia="Calibri" w:hAnsi="Calibri" w:cs="Calibri"/>
              </w:rPr>
            </w:pPr>
            <w:r>
              <w:rPr>
                <w:rFonts w:ascii="Calibri" w:eastAsia="Calibri" w:hAnsi="Calibri" w:cs="Calibri"/>
              </w:rPr>
              <w:t>Comme mentionné dans le point nº1, le principe de la double incrimination s’applique en cas de délit (article 703 Code de Procédure Pénale) pour la compétence extraterritoriale légal</w:t>
            </w:r>
            <w:r>
              <w:rPr>
                <w:rFonts w:ascii="Calibri" w:eastAsia="Calibri" w:hAnsi="Calibri" w:cs="Calibri"/>
              </w:rPr>
              <w:t>e.</w:t>
            </w:r>
          </w:p>
          <w:p w14:paraId="5AA23CFD" w14:textId="77777777" w:rsidR="00B87C10" w:rsidRDefault="004C4613">
            <w:pPr>
              <w:spacing w:line="240" w:lineRule="auto"/>
              <w:rPr>
                <w:rFonts w:ascii="Calibri" w:eastAsia="Calibri" w:hAnsi="Calibri" w:cs="Calibri"/>
              </w:rPr>
            </w:pPr>
            <w:r>
              <w:rPr>
                <w:rFonts w:ascii="Calibri" w:eastAsia="Calibri" w:hAnsi="Calibri" w:cs="Calibri"/>
              </w:rPr>
              <w:t>Seules les Loi Nº2010-272 et Loi Nº2016-1111, criminalisant la traite des enfants, définissent ces actes comme des crimes passibles d’une peine de prison supérieure à dix ans (comme mentionné dans le point nº10).</w:t>
            </w:r>
          </w:p>
          <w:p w14:paraId="1D0AA0AF" w14:textId="77777777" w:rsidR="00B87C10" w:rsidRDefault="00B87C10">
            <w:pPr>
              <w:widowControl w:val="0"/>
              <w:spacing w:line="240" w:lineRule="auto"/>
              <w:rPr>
                <w:rFonts w:ascii="Calibri" w:eastAsia="Calibri" w:hAnsi="Calibri" w:cs="Calibri"/>
              </w:rPr>
            </w:pPr>
          </w:p>
          <w:p w14:paraId="3BC32D32" w14:textId="77777777" w:rsidR="00B87C10" w:rsidRDefault="004C4613">
            <w:pPr>
              <w:widowControl w:val="0"/>
              <w:spacing w:line="240" w:lineRule="auto"/>
              <w:rPr>
                <w:rFonts w:ascii="Calibri" w:eastAsia="Calibri" w:hAnsi="Calibri" w:cs="Calibri"/>
              </w:rPr>
            </w:pPr>
            <w:r>
              <w:rPr>
                <w:rFonts w:ascii="Calibri" w:eastAsia="Calibri" w:hAnsi="Calibri" w:cs="Calibri"/>
              </w:rPr>
              <w:t>En ce qui concerne l’extradition, le pr</w:t>
            </w:r>
            <w:r>
              <w:rPr>
                <w:rFonts w:ascii="Calibri" w:eastAsia="Calibri" w:hAnsi="Calibri" w:cs="Calibri"/>
              </w:rPr>
              <w:t>incipe de la double incrimination s’applique (point nº3).</w:t>
            </w:r>
          </w:p>
        </w:tc>
      </w:tr>
      <w:tr w:rsidR="00B87C10" w14:paraId="06F0C89D" w14:textId="77777777">
        <w:tc>
          <w:tcPr>
            <w:tcW w:w="555" w:type="dxa"/>
            <w:shd w:val="clear" w:color="auto" w:fill="auto"/>
            <w:tcMar>
              <w:top w:w="100" w:type="dxa"/>
              <w:left w:w="100" w:type="dxa"/>
              <w:bottom w:w="100" w:type="dxa"/>
              <w:right w:w="100" w:type="dxa"/>
            </w:tcMar>
          </w:tcPr>
          <w:p w14:paraId="0C4ED82E" w14:textId="77777777" w:rsidR="00B87C10" w:rsidRDefault="004C4613">
            <w:pPr>
              <w:widowControl w:val="0"/>
              <w:spacing w:line="240" w:lineRule="auto"/>
              <w:rPr>
                <w:rFonts w:ascii="Calibri" w:eastAsia="Calibri" w:hAnsi="Calibri" w:cs="Calibri"/>
              </w:rPr>
            </w:pPr>
            <w:r>
              <w:rPr>
                <w:rFonts w:ascii="Calibri" w:eastAsia="Calibri" w:hAnsi="Calibri" w:cs="Calibri"/>
              </w:rPr>
              <w:lastRenderedPageBreak/>
              <w:t>4.</w:t>
            </w:r>
          </w:p>
        </w:tc>
        <w:tc>
          <w:tcPr>
            <w:tcW w:w="3585" w:type="dxa"/>
            <w:shd w:val="clear" w:color="auto" w:fill="auto"/>
            <w:tcMar>
              <w:top w:w="100" w:type="dxa"/>
              <w:left w:w="100" w:type="dxa"/>
              <w:bottom w:w="100" w:type="dxa"/>
              <w:right w:w="100" w:type="dxa"/>
            </w:tcMar>
          </w:tcPr>
          <w:p w14:paraId="47C80BD7" w14:textId="77777777" w:rsidR="00B87C10" w:rsidRDefault="004C4613">
            <w:pPr>
              <w:widowControl w:val="0"/>
              <w:spacing w:line="240" w:lineRule="auto"/>
              <w:rPr>
                <w:rFonts w:ascii="Calibri" w:eastAsia="Calibri" w:hAnsi="Calibri" w:cs="Calibri"/>
              </w:rPr>
            </w:pPr>
            <w:r>
              <w:rPr>
                <w:rFonts w:ascii="Calibri" w:eastAsia="Calibri" w:hAnsi="Calibri" w:cs="Calibri"/>
                <w:color w:val="000000"/>
              </w:rPr>
              <w:t xml:space="preserve">Abolir les </w:t>
            </w:r>
            <w:r>
              <w:rPr>
                <w:rFonts w:ascii="Calibri" w:eastAsia="Calibri" w:hAnsi="Calibri" w:cs="Calibri"/>
                <w:b/>
                <w:color w:val="000000"/>
              </w:rPr>
              <w:t>délais de prescription</w:t>
            </w:r>
            <w:r>
              <w:rPr>
                <w:rFonts w:ascii="Calibri" w:eastAsia="Calibri" w:hAnsi="Calibri" w:cs="Calibri"/>
                <w:color w:val="000000"/>
              </w:rPr>
              <w:t xml:space="preserve"> pour la poursuite de toutes les infractions d’exploitation sexuelle des enfants</w:t>
            </w:r>
            <w:r>
              <w:rPr>
                <w:rFonts w:ascii="Calibri" w:eastAsia="Calibri" w:hAnsi="Calibri" w:cs="Calibri"/>
                <w:b/>
                <w:color w:val="000000"/>
              </w:rPr>
              <w:t>.</w:t>
            </w:r>
          </w:p>
        </w:tc>
        <w:tc>
          <w:tcPr>
            <w:tcW w:w="990" w:type="dxa"/>
            <w:shd w:val="clear" w:color="auto" w:fill="auto"/>
            <w:tcMar>
              <w:top w:w="100" w:type="dxa"/>
              <w:left w:w="100" w:type="dxa"/>
              <w:bottom w:w="100" w:type="dxa"/>
              <w:right w:w="100" w:type="dxa"/>
            </w:tcMar>
          </w:tcPr>
          <w:p w14:paraId="607B1A9C" w14:textId="77777777" w:rsidR="00B87C10" w:rsidRDefault="004C4613">
            <w:pPr>
              <w:widowControl w:val="0"/>
              <w:spacing w:line="240" w:lineRule="auto"/>
              <w:rPr>
                <w:rFonts w:ascii="Calibri" w:eastAsia="Calibri" w:hAnsi="Calibri" w:cs="Calibri"/>
              </w:rPr>
            </w:pPr>
            <w:r>
              <w:rPr>
                <w:rFonts w:ascii="Calibri" w:eastAsia="Calibri" w:hAnsi="Calibri" w:cs="Calibri"/>
              </w:rPr>
              <w:t>Non</w:t>
            </w:r>
          </w:p>
        </w:tc>
        <w:tc>
          <w:tcPr>
            <w:tcW w:w="4860" w:type="dxa"/>
            <w:shd w:val="clear" w:color="auto" w:fill="auto"/>
            <w:tcMar>
              <w:top w:w="100" w:type="dxa"/>
              <w:left w:w="100" w:type="dxa"/>
              <w:bottom w:w="100" w:type="dxa"/>
              <w:right w:w="100" w:type="dxa"/>
            </w:tcMar>
          </w:tcPr>
          <w:p w14:paraId="6DB8B4E7" w14:textId="77777777" w:rsidR="00B87C10" w:rsidRDefault="004C4613">
            <w:pPr>
              <w:widowControl w:val="0"/>
              <w:spacing w:line="240" w:lineRule="auto"/>
              <w:rPr>
                <w:rFonts w:ascii="Calibri" w:eastAsia="Calibri" w:hAnsi="Calibri" w:cs="Calibri"/>
              </w:rPr>
            </w:pPr>
            <w:r>
              <w:rPr>
                <w:rFonts w:ascii="Calibri" w:eastAsia="Calibri" w:hAnsi="Calibri" w:cs="Calibri"/>
              </w:rPr>
              <w:t xml:space="preserve">Article 12 du Code de Procédure Pénale établit que l'action </w:t>
            </w:r>
            <w:r>
              <w:rPr>
                <w:rFonts w:ascii="Calibri" w:eastAsia="Calibri" w:hAnsi="Calibri" w:cs="Calibri"/>
              </w:rPr>
              <w:t>publique se prescrit par 10 années révolues en matière de crime et par 3 années révolues en matière de délit.</w:t>
            </w:r>
          </w:p>
          <w:p w14:paraId="6200E0C7" w14:textId="77777777" w:rsidR="00B87C10" w:rsidRDefault="00B87C10">
            <w:pPr>
              <w:widowControl w:val="0"/>
              <w:spacing w:line="240" w:lineRule="auto"/>
              <w:rPr>
                <w:rFonts w:ascii="Calibri" w:eastAsia="Calibri" w:hAnsi="Calibri" w:cs="Calibri"/>
              </w:rPr>
            </w:pPr>
          </w:p>
          <w:p w14:paraId="56BC0AA2" w14:textId="77777777" w:rsidR="00B87C10" w:rsidRDefault="004C4613">
            <w:pPr>
              <w:widowControl w:val="0"/>
              <w:spacing w:line="240" w:lineRule="auto"/>
              <w:rPr>
                <w:rFonts w:ascii="Calibri" w:eastAsia="Calibri" w:hAnsi="Calibri" w:cs="Calibri"/>
              </w:rPr>
            </w:pPr>
            <w:r>
              <w:rPr>
                <w:rFonts w:ascii="Calibri" w:eastAsia="Calibri" w:hAnsi="Calibri" w:cs="Calibri"/>
              </w:rPr>
              <w:t>Des faits d’exploitation sexuelle d’enfants en période de guerre ne saurait rester impuni ou frappé par la prescription de délai évoqué à l’artic</w:t>
            </w:r>
            <w:r>
              <w:rPr>
                <w:rFonts w:ascii="Calibri" w:eastAsia="Calibri" w:hAnsi="Calibri" w:cs="Calibri"/>
              </w:rPr>
              <w:t>le 12 du code de procédure pénale.</w:t>
            </w:r>
          </w:p>
        </w:tc>
      </w:tr>
      <w:tr w:rsidR="00B87C10" w14:paraId="2A9674AD" w14:textId="77777777">
        <w:tc>
          <w:tcPr>
            <w:tcW w:w="555" w:type="dxa"/>
            <w:shd w:val="clear" w:color="auto" w:fill="auto"/>
            <w:tcMar>
              <w:top w:w="100" w:type="dxa"/>
              <w:left w:w="100" w:type="dxa"/>
              <w:bottom w:w="100" w:type="dxa"/>
              <w:right w:w="100" w:type="dxa"/>
            </w:tcMar>
          </w:tcPr>
          <w:p w14:paraId="5E4CE7C1" w14:textId="77777777" w:rsidR="00B87C10" w:rsidRDefault="004C4613">
            <w:pPr>
              <w:widowControl w:val="0"/>
              <w:spacing w:line="240" w:lineRule="auto"/>
              <w:rPr>
                <w:rFonts w:ascii="Calibri" w:eastAsia="Calibri" w:hAnsi="Calibri" w:cs="Calibri"/>
              </w:rPr>
            </w:pPr>
            <w:r>
              <w:rPr>
                <w:rFonts w:ascii="Calibri" w:eastAsia="Calibri" w:hAnsi="Calibri" w:cs="Calibri"/>
              </w:rPr>
              <w:t>5.</w:t>
            </w:r>
          </w:p>
        </w:tc>
        <w:tc>
          <w:tcPr>
            <w:tcW w:w="3585" w:type="dxa"/>
            <w:shd w:val="clear" w:color="auto" w:fill="auto"/>
            <w:tcMar>
              <w:top w:w="100" w:type="dxa"/>
              <w:left w:w="100" w:type="dxa"/>
              <w:bottom w:w="100" w:type="dxa"/>
              <w:right w:w="100" w:type="dxa"/>
            </w:tcMar>
          </w:tcPr>
          <w:p w14:paraId="4763C435" w14:textId="77777777" w:rsidR="00B87C10" w:rsidRDefault="004C4613">
            <w:pPr>
              <w:spacing w:line="240" w:lineRule="auto"/>
              <w:rPr>
                <w:rFonts w:ascii="Calibri" w:eastAsia="Calibri" w:hAnsi="Calibri" w:cs="Calibri"/>
                <w:color w:val="000000"/>
              </w:rPr>
            </w:pPr>
            <w:r>
              <w:rPr>
                <w:rFonts w:ascii="Calibri" w:eastAsia="Calibri" w:hAnsi="Calibri" w:cs="Calibri"/>
                <w:color w:val="000000"/>
              </w:rPr>
              <w:t xml:space="preserve">Mettre en place des </w:t>
            </w:r>
            <w:r>
              <w:rPr>
                <w:rFonts w:ascii="Calibri" w:eastAsia="Calibri" w:hAnsi="Calibri" w:cs="Calibri"/>
                <w:b/>
                <w:color w:val="000000"/>
              </w:rPr>
              <w:t>conditions pour tout voyage</w:t>
            </w:r>
            <w:r>
              <w:rPr>
                <w:rFonts w:ascii="Calibri" w:eastAsia="Calibri" w:hAnsi="Calibri" w:cs="Calibri"/>
                <w:color w:val="000000"/>
              </w:rPr>
              <w:t xml:space="preserve"> de personnes condamnées pour exploitation sexuelle d’enfants.</w:t>
            </w:r>
            <w:r>
              <w:rPr>
                <w:rFonts w:ascii="Calibri" w:eastAsia="Calibri" w:hAnsi="Calibri" w:cs="Calibri"/>
                <w:color w:val="000000"/>
              </w:rPr>
              <w:br/>
            </w:r>
          </w:p>
          <w:p w14:paraId="596B1113" w14:textId="77777777" w:rsidR="00B87C10" w:rsidRDefault="00B87C10">
            <w:pP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7B7AEE59" w14:textId="78FAE88C" w:rsidR="00B87C10" w:rsidRDefault="004C4613">
            <w:pPr>
              <w:widowControl w:val="0"/>
              <w:spacing w:line="240" w:lineRule="auto"/>
              <w:rPr>
                <w:rFonts w:ascii="Calibri" w:eastAsia="Calibri" w:hAnsi="Calibri" w:cs="Calibri"/>
                <w:lang w:val="en-US"/>
              </w:rPr>
            </w:pPr>
            <w:proofErr w:type="spellStart"/>
            <w:r>
              <w:rPr>
                <w:rFonts w:ascii="Calibri" w:eastAsia="Calibri" w:hAnsi="Calibri" w:cs="Calibri"/>
                <w:lang w:val="en-US"/>
              </w:rPr>
              <w:t>Partiallement</w:t>
            </w:r>
            <w:proofErr w:type="spellEnd"/>
          </w:p>
        </w:tc>
        <w:tc>
          <w:tcPr>
            <w:tcW w:w="4860" w:type="dxa"/>
            <w:shd w:val="clear" w:color="auto" w:fill="auto"/>
            <w:tcMar>
              <w:top w:w="100" w:type="dxa"/>
              <w:left w:w="100" w:type="dxa"/>
              <w:bottom w:w="100" w:type="dxa"/>
              <w:right w:w="100" w:type="dxa"/>
            </w:tcMar>
          </w:tcPr>
          <w:p w14:paraId="3616D47A" w14:textId="77777777" w:rsidR="00B87C10" w:rsidRDefault="004C4613">
            <w:pPr>
              <w:widowControl w:val="0"/>
              <w:spacing w:line="240" w:lineRule="auto"/>
              <w:rPr>
                <w:rFonts w:ascii="Calibri" w:eastAsia="Calibri" w:hAnsi="Calibri" w:cs="Calibri"/>
              </w:rPr>
            </w:pPr>
            <w:r>
              <w:rPr>
                <w:rFonts w:ascii="Calibri" w:eastAsia="Calibri" w:hAnsi="Calibri" w:cs="Calibri"/>
              </w:rPr>
              <w:t xml:space="preserve">L’article 35 de la Loi Nº2010-272, établit que toute personne de nationalité étrangère </w:t>
            </w:r>
            <w:r>
              <w:rPr>
                <w:rFonts w:ascii="Calibri" w:eastAsia="Calibri" w:hAnsi="Calibri" w:cs="Calibri"/>
              </w:rPr>
              <w:t>condamnée en vertu de cette loi, peut être frappée par l’interdiction d’entrée sur le territoire national.</w:t>
            </w:r>
          </w:p>
          <w:p w14:paraId="24E227CF" w14:textId="77777777" w:rsidR="00B87C10" w:rsidRDefault="00B87C10">
            <w:pPr>
              <w:widowControl w:val="0"/>
              <w:spacing w:line="240" w:lineRule="auto"/>
              <w:rPr>
                <w:rFonts w:ascii="Calibri" w:eastAsia="Calibri" w:hAnsi="Calibri" w:cs="Calibri"/>
              </w:rPr>
            </w:pPr>
          </w:p>
          <w:p w14:paraId="131E01B9" w14:textId="77777777" w:rsidR="00B87C10" w:rsidRDefault="004C4613">
            <w:pPr>
              <w:widowControl w:val="0"/>
              <w:spacing w:line="240" w:lineRule="auto"/>
              <w:rPr>
                <w:rFonts w:ascii="Calibri" w:eastAsia="Calibri" w:hAnsi="Calibri" w:cs="Calibri"/>
              </w:rPr>
            </w:pPr>
            <w:r>
              <w:rPr>
                <w:rFonts w:ascii="Calibri" w:eastAsia="Calibri" w:hAnsi="Calibri" w:cs="Calibri"/>
              </w:rPr>
              <w:t>L’article 82 du Code Pénal autorise le juge à interdire l’accès au territoire d’un étranger condamné pour une durée de cinq à vingt ans pour les cri</w:t>
            </w:r>
            <w:r>
              <w:rPr>
                <w:rFonts w:ascii="Calibri" w:eastAsia="Calibri" w:hAnsi="Calibri" w:cs="Calibri"/>
              </w:rPr>
              <w:t>mes et de deux à cinq ans pour les délits. De plus, l’article 83 du Code Pénal autorise le juge à interdire l’accès au territoire à tout étranger dangereux pour l’ordre public.</w:t>
            </w:r>
          </w:p>
          <w:p w14:paraId="0134E1AA" w14:textId="77777777" w:rsidR="00B87C10" w:rsidRDefault="00B87C10">
            <w:pPr>
              <w:widowControl w:val="0"/>
              <w:spacing w:line="240" w:lineRule="auto"/>
              <w:rPr>
                <w:rFonts w:ascii="Calibri" w:eastAsia="Calibri" w:hAnsi="Calibri" w:cs="Calibri"/>
              </w:rPr>
            </w:pPr>
          </w:p>
          <w:p w14:paraId="64C1E6DC" w14:textId="77777777" w:rsidR="00B87C10" w:rsidRDefault="004C4613">
            <w:pPr>
              <w:widowControl w:val="0"/>
              <w:spacing w:line="240" w:lineRule="auto"/>
              <w:rPr>
                <w:rFonts w:ascii="Calibri" w:eastAsia="Calibri" w:hAnsi="Calibri" w:cs="Calibri"/>
              </w:rPr>
            </w:pPr>
            <w:r>
              <w:rPr>
                <w:rFonts w:ascii="Calibri" w:eastAsia="Calibri" w:hAnsi="Calibri" w:cs="Calibri"/>
              </w:rPr>
              <w:t>L’article 154 du Code de Procédure Pénale autorise le juge à interdire la sort</w:t>
            </w:r>
            <w:r>
              <w:rPr>
                <w:rFonts w:ascii="Calibri" w:eastAsia="Calibri" w:hAnsi="Calibri" w:cs="Calibri"/>
              </w:rPr>
              <w:t>ie du territoire de l’accusé à toute étape de la procédure.</w:t>
            </w:r>
          </w:p>
          <w:p w14:paraId="7DC27749" w14:textId="77777777" w:rsidR="00B87C10" w:rsidRDefault="00B87C10">
            <w:pPr>
              <w:widowControl w:val="0"/>
              <w:spacing w:line="240" w:lineRule="auto"/>
              <w:rPr>
                <w:rFonts w:ascii="Calibri" w:eastAsia="Calibri" w:hAnsi="Calibri" w:cs="Calibri"/>
              </w:rPr>
            </w:pPr>
          </w:p>
          <w:p w14:paraId="2867305F" w14:textId="77777777" w:rsidR="00B87C10" w:rsidRDefault="004C4613">
            <w:pPr>
              <w:spacing w:line="240" w:lineRule="auto"/>
              <w:rPr>
                <w:rFonts w:ascii="Calibri" w:eastAsia="Calibri" w:hAnsi="Calibri" w:cs="Calibri"/>
              </w:rPr>
            </w:pPr>
            <w:r>
              <w:rPr>
                <w:rFonts w:ascii="Calibri" w:eastAsia="Calibri" w:hAnsi="Calibri" w:cs="Calibri"/>
              </w:rPr>
              <w:t xml:space="preserve">La Loi Nº90-437 du 29 mai 1990 relative à l’entrée et au séjour des étrangers en Côte d’Ivoire établit qu’une carte de séjour peut être refusée ou retirée à tout étranger dont la présence </w:t>
            </w:r>
            <w:r>
              <w:rPr>
                <w:rFonts w:ascii="Calibri" w:eastAsia="Calibri" w:hAnsi="Calibri" w:cs="Calibri"/>
              </w:rPr>
              <w:t>constitue une menace pour l’ordre public.</w:t>
            </w:r>
          </w:p>
          <w:p w14:paraId="19B761F0" w14:textId="77777777" w:rsidR="00B87C10" w:rsidRDefault="00B87C10">
            <w:pPr>
              <w:spacing w:line="240" w:lineRule="auto"/>
              <w:rPr>
                <w:rFonts w:ascii="Calibri" w:eastAsia="Calibri" w:hAnsi="Calibri" w:cs="Calibri"/>
              </w:rPr>
            </w:pPr>
          </w:p>
          <w:p w14:paraId="2B34FB39" w14:textId="1857965E" w:rsidR="00B87C10" w:rsidRPr="004C4613" w:rsidRDefault="004C4613">
            <w:pPr>
              <w:spacing w:line="240" w:lineRule="auto"/>
              <w:rPr>
                <w:rFonts w:ascii="Calibri" w:eastAsia="Calibri" w:hAnsi="Calibri" w:cs="Calibri"/>
                <w:rPrChange w:id="1" w:author="Andrea Varrella" w:date="2023-02-24T14:15:00Z">
                  <w:rPr>
                    <w:rFonts w:ascii="Calibri" w:eastAsia="Calibri" w:hAnsi="Calibri" w:cs="Calibri"/>
                    <w:lang w:val="en-US"/>
                  </w:rPr>
                </w:rPrChange>
              </w:rPr>
            </w:pPr>
            <w:r>
              <w:rPr>
                <w:rFonts w:ascii="Calibri" w:eastAsia="Calibri" w:hAnsi="Calibri" w:cs="Calibri"/>
              </w:rPr>
              <w:t>Cependant, r</w:t>
            </w:r>
            <w:r w:rsidRPr="004C4613">
              <w:rPr>
                <w:rFonts w:ascii="Calibri" w:eastAsia="Calibri" w:hAnsi="Calibri" w:cs="Calibri"/>
              </w:rPr>
              <w:t>ien n’indique que ces disp</w:t>
            </w:r>
            <w:r w:rsidRPr="004C4613">
              <w:rPr>
                <w:rFonts w:ascii="Calibri" w:eastAsia="Calibri" w:hAnsi="Calibri" w:cs="Calibri"/>
              </w:rPr>
              <w:t>ositions soient appliqu</w:t>
            </w:r>
            <w:r>
              <w:rPr>
                <w:rFonts w:ascii="Calibri" w:eastAsia="Calibri" w:hAnsi="Calibri"/>
              </w:rPr>
              <w:t>é</w:t>
            </w:r>
            <w:r w:rsidRPr="004C4613">
              <w:rPr>
                <w:rFonts w:ascii="Calibri" w:eastAsia="Calibri" w:hAnsi="Calibri"/>
              </w:rPr>
              <w:t xml:space="preserve">es aux </w:t>
            </w:r>
            <w:r w:rsidRPr="004C4613">
              <w:rPr>
                <w:rFonts w:ascii="Calibri" w:eastAsia="Calibri" w:hAnsi="Calibri"/>
              </w:rPr>
              <w:t>personnes condamnées pour exploitation sexuelle d’enfants.</w:t>
            </w:r>
          </w:p>
        </w:tc>
      </w:tr>
      <w:tr w:rsidR="00B87C10" w14:paraId="385AB3EA" w14:textId="77777777">
        <w:tc>
          <w:tcPr>
            <w:tcW w:w="555" w:type="dxa"/>
            <w:shd w:val="clear" w:color="auto" w:fill="auto"/>
            <w:tcMar>
              <w:top w:w="100" w:type="dxa"/>
              <w:left w:w="100" w:type="dxa"/>
              <w:bottom w:w="100" w:type="dxa"/>
              <w:right w:w="100" w:type="dxa"/>
            </w:tcMar>
          </w:tcPr>
          <w:p w14:paraId="6906E8D0" w14:textId="77777777" w:rsidR="00B87C10" w:rsidRDefault="004C4613">
            <w:pPr>
              <w:widowControl w:val="0"/>
              <w:spacing w:line="240" w:lineRule="auto"/>
              <w:rPr>
                <w:rFonts w:ascii="Calibri" w:eastAsia="Calibri" w:hAnsi="Calibri" w:cs="Calibri"/>
              </w:rPr>
            </w:pPr>
            <w:r>
              <w:rPr>
                <w:rFonts w:ascii="Calibri" w:eastAsia="Calibri" w:hAnsi="Calibri" w:cs="Calibri"/>
              </w:rPr>
              <w:t>6.</w:t>
            </w:r>
          </w:p>
        </w:tc>
        <w:tc>
          <w:tcPr>
            <w:tcW w:w="3585" w:type="dxa"/>
            <w:shd w:val="clear" w:color="auto" w:fill="auto"/>
            <w:tcMar>
              <w:top w:w="100" w:type="dxa"/>
              <w:left w:w="100" w:type="dxa"/>
              <w:bottom w:w="100" w:type="dxa"/>
              <w:right w:w="100" w:type="dxa"/>
            </w:tcMar>
          </w:tcPr>
          <w:p w14:paraId="491E56D8" w14:textId="77777777" w:rsidR="00B87C10" w:rsidRDefault="004C4613">
            <w:pPr>
              <w:spacing w:line="240" w:lineRule="auto"/>
              <w:rPr>
                <w:rFonts w:ascii="Calibri" w:eastAsia="Calibri" w:hAnsi="Calibri" w:cs="Calibri"/>
                <w:color w:val="000000"/>
              </w:rPr>
            </w:pPr>
            <w:r>
              <w:rPr>
                <w:rFonts w:ascii="Calibri" w:eastAsia="Calibri" w:hAnsi="Calibri" w:cs="Calibri"/>
                <w:color w:val="000000"/>
              </w:rPr>
              <w:t xml:space="preserve">Assurer la </w:t>
            </w:r>
            <w:r>
              <w:rPr>
                <w:rFonts w:ascii="Calibri" w:eastAsia="Calibri" w:hAnsi="Calibri" w:cs="Calibri"/>
                <w:b/>
                <w:color w:val="000000"/>
              </w:rPr>
              <w:t>cohérence de la définition du terme « enfant »</w:t>
            </w:r>
            <w:r>
              <w:rPr>
                <w:rFonts w:ascii="Calibri" w:eastAsia="Calibri" w:hAnsi="Calibri" w:cs="Calibri"/>
                <w:color w:val="000000"/>
              </w:rPr>
              <w:t xml:space="preserve"> comme désignant toute personne âgé</w:t>
            </w:r>
            <w:r>
              <w:rPr>
                <w:rFonts w:ascii="Calibri" w:eastAsia="Calibri" w:hAnsi="Calibri" w:cs="Calibri"/>
                <w:color w:val="000000"/>
              </w:rPr>
              <w:t xml:space="preserve">e </w:t>
            </w:r>
            <w:r>
              <w:rPr>
                <w:rFonts w:ascii="Calibri" w:eastAsia="Calibri" w:hAnsi="Calibri" w:cs="Calibri"/>
                <w:b/>
                <w:color w:val="000000"/>
              </w:rPr>
              <w:t>de moins de 18 ans</w:t>
            </w:r>
            <w:r>
              <w:rPr>
                <w:rFonts w:ascii="Calibri" w:eastAsia="Calibri" w:hAnsi="Calibri" w:cs="Calibri"/>
                <w:color w:val="000000"/>
              </w:rPr>
              <w:t xml:space="preserve"> pour toutes les infractions d’exploitation sexuelle, quel que soit l’âge du consentement sexuel.</w:t>
            </w:r>
          </w:p>
          <w:p w14:paraId="2BF669CC" w14:textId="77777777" w:rsidR="00B87C10" w:rsidRDefault="00B87C10">
            <w:pP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27457BF8" w14:textId="77777777" w:rsidR="00B87C10" w:rsidRDefault="004C4613">
            <w:pPr>
              <w:widowControl w:val="0"/>
              <w:spacing w:line="240" w:lineRule="auto"/>
              <w:rPr>
                <w:rFonts w:ascii="Calibri" w:eastAsia="Calibri" w:hAnsi="Calibri" w:cs="Calibri"/>
              </w:rPr>
            </w:pPr>
            <w:r>
              <w:rPr>
                <w:rFonts w:ascii="Calibri" w:eastAsia="Calibri" w:hAnsi="Calibri" w:cs="Calibri"/>
              </w:rPr>
              <w:t>Oui</w:t>
            </w:r>
          </w:p>
        </w:tc>
        <w:tc>
          <w:tcPr>
            <w:tcW w:w="4860" w:type="dxa"/>
            <w:shd w:val="clear" w:color="auto" w:fill="auto"/>
            <w:tcMar>
              <w:top w:w="100" w:type="dxa"/>
              <w:left w:w="100" w:type="dxa"/>
              <w:bottom w:w="100" w:type="dxa"/>
              <w:right w:w="100" w:type="dxa"/>
            </w:tcMar>
          </w:tcPr>
          <w:p w14:paraId="2FB1B029" w14:textId="77777777" w:rsidR="00B87C10" w:rsidRDefault="004C4613">
            <w:pPr>
              <w:widowControl w:val="0"/>
              <w:spacing w:line="240" w:lineRule="auto"/>
              <w:rPr>
                <w:rFonts w:ascii="Calibri" w:eastAsia="Calibri" w:hAnsi="Calibri" w:cs="Calibri"/>
              </w:rPr>
            </w:pPr>
            <w:r>
              <w:rPr>
                <w:rFonts w:ascii="Calibri" w:eastAsia="Calibri" w:hAnsi="Calibri" w:cs="Calibri"/>
              </w:rPr>
              <w:t>L’article 18 du Code Pénal définit le terme “enfant” comme toute personne âgée de moins de 18 ans.</w:t>
            </w:r>
          </w:p>
          <w:p w14:paraId="4EBFF148" w14:textId="77777777" w:rsidR="00B87C10" w:rsidRDefault="00B87C10">
            <w:pPr>
              <w:widowControl w:val="0"/>
              <w:spacing w:line="240" w:lineRule="auto"/>
              <w:rPr>
                <w:rFonts w:ascii="Calibri" w:eastAsia="Calibri" w:hAnsi="Calibri" w:cs="Calibri"/>
              </w:rPr>
            </w:pPr>
          </w:p>
          <w:p w14:paraId="34982F93" w14:textId="77777777" w:rsidR="00B87C10" w:rsidRDefault="004C4613">
            <w:pPr>
              <w:spacing w:line="240" w:lineRule="auto"/>
              <w:rPr>
                <w:rFonts w:ascii="Calibri" w:eastAsia="Calibri" w:hAnsi="Calibri" w:cs="Calibri"/>
              </w:rPr>
            </w:pPr>
            <w:r>
              <w:rPr>
                <w:rFonts w:ascii="Calibri" w:eastAsia="Calibri" w:hAnsi="Calibri" w:cs="Calibri"/>
              </w:rPr>
              <w:t xml:space="preserve">La Loi Nº2010-272, article 3, </w:t>
            </w:r>
            <w:r>
              <w:rPr>
                <w:rFonts w:ascii="Calibri" w:eastAsia="Calibri" w:hAnsi="Calibri" w:cs="Calibri"/>
              </w:rPr>
              <w:t>définit le terme “enfant” comme toute personne âgée de moins de 18 ans.</w:t>
            </w:r>
          </w:p>
          <w:p w14:paraId="4D65DAC4" w14:textId="77777777" w:rsidR="00B87C10" w:rsidRDefault="00B87C10">
            <w:pPr>
              <w:spacing w:line="240" w:lineRule="auto"/>
              <w:rPr>
                <w:rFonts w:ascii="Calibri" w:eastAsia="Calibri" w:hAnsi="Calibri" w:cs="Calibri"/>
              </w:rPr>
            </w:pPr>
          </w:p>
          <w:p w14:paraId="57866C2A" w14:textId="77777777" w:rsidR="00B87C10" w:rsidRDefault="004C4613">
            <w:pPr>
              <w:spacing w:line="240" w:lineRule="auto"/>
              <w:rPr>
                <w:rFonts w:ascii="Calibri" w:eastAsia="Calibri" w:hAnsi="Calibri" w:cs="Calibri"/>
              </w:rPr>
            </w:pPr>
            <w:r>
              <w:rPr>
                <w:rFonts w:ascii="Calibri" w:eastAsia="Calibri" w:hAnsi="Calibri" w:cs="Calibri"/>
              </w:rPr>
              <w:t>Loi Nº2013-451 du 19 juin 013 relative à la Lutte Contre la Cybercriminalité (Loi Nº2013-451) définit le terme “mineur” comme toute personne âgée de moins de 18 ans.</w:t>
            </w:r>
          </w:p>
          <w:p w14:paraId="5AF074BA" w14:textId="77777777" w:rsidR="00B87C10" w:rsidRDefault="00B87C10">
            <w:pPr>
              <w:spacing w:line="240" w:lineRule="auto"/>
              <w:rPr>
                <w:rFonts w:ascii="Calibri" w:eastAsia="Calibri" w:hAnsi="Calibri" w:cs="Calibri"/>
              </w:rPr>
            </w:pPr>
          </w:p>
          <w:p w14:paraId="55BAEBDF" w14:textId="77777777" w:rsidR="00B87C10" w:rsidRDefault="004C4613">
            <w:pPr>
              <w:spacing w:line="240" w:lineRule="auto"/>
              <w:rPr>
                <w:rFonts w:ascii="Calibri" w:eastAsia="Calibri" w:hAnsi="Calibri" w:cs="Calibri"/>
              </w:rPr>
            </w:pPr>
            <w:r>
              <w:rPr>
                <w:rFonts w:ascii="Calibri" w:eastAsia="Calibri" w:hAnsi="Calibri" w:cs="Calibri"/>
              </w:rPr>
              <w:t xml:space="preserve">L’article 21, de la Loi Nº2010-272, sanctionne toute forme de traite et l’article 22 prévoit des sanctions </w:t>
            </w:r>
            <w:r>
              <w:rPr>
                <w:rFonts w:ascii="Calibri" w:eastAsia="Calibri" w:hAnsi="Calibri" w:cs="Calibri"/>
              </w:rPr>
              <w:lastRenderedPageBreak/>
              <w:t>applicables lors de circonstances aggravantes, parmi lesquelles se trouvent celle où la victime est âgée de moins de quatorze ans au moment de la com</w:t>
            </w:r>
            <w:r>
              <w:rPr>
                <w:rFonts w:ascii="Calibri" w:eastAsia="Calibri" w:hAnsi="Calibri" w:cs="Calibri"/>
              </w:rPr>
              <w:t>mission des faits et l’hypothèse où l’enfant a été soumis aux pires formes de travail.</w:t>
            </w:r>
          </w:p>
          <w:p w14:paraId="7EF79DDA" w14:textId="77777777" w:rsidR="00B87C10" w:rsidRDefault="00B87C10">
            <w:pPr>
              <w:spacing w:line="240" w:lineRule="auto"/>
              <w:rPr>
                <w:rFonts w:ascii="Calibri" w:eastAsia="Calibri" w:hAnsi="Calibri" w:cs="Calibri"/>
              </w:rPr>
            </w:pPr>
          </w:p>
          <w:p w14:paraId="7C6FBE36" w14:textId="77777777" w:rsidR="00B87C10" w:rsidRDefault="004C4613">
            <w:pPr>
              <w:spacing w:line="240" w:lineRule="auto"/>
              <w:rPr>
                <w:rFonts w:ascii="Calibri" w:eastAsia="Calibri" w:hAnsi="Calibri" w:cs="Calibri"/>
              </w:rPr>
            </w:pPr>
            <w:r>
              <w:rPr>
                <w:rFonts w:ascii="Calibri" w:eastAsia="Calibri" w:hAnsi="Calibri" w:cs="Calibri"/>
              </w:rPr>
              <w:t>L’article 27 sanctionne quiconque aura réalisé, imprimé ou publié tout avis ou publicité sollicitant ou proposant de recevoir, échanger, acheter, produire, exposer, dis</w:t>
            </w:r>
            <w:r>
              <w:rPr>
                <w:rFonts w:ascii="Calibri" w:eastAsia="Calibri" w:hAnsi="Calibri" w:cs="Calibri"/>
              </w:rPr>
              <w:t>tribuer ou reproduire une représentation visuelle de l’utilisation d’un enfant se livrant à des actes sexuels. L’article 28 sanctionne quiconque transporte à l’intérieur du territoire ou hors, reçoit, diffuse ou reproduit par quelque moyen que soit, y comp</w:t>
            </w:r>
            <w:r>
              <w:rPr>
                <w:rFonts w:ascii="Calibri" w:eastAsia="Calibri" w:hAnsi="Calibri" w:cs="Calibri"/>
              </w:rPr>
              <w:t>ris informatique ou le courrier une représentation pornographique d’un enfant. Enfin l’article 29 prévoit l’hypothèse où il y a emploi d’enfants aux fins de production de matériel pornographique ou reproduction, réception, diffusion, vente ou possession du</w:t>
            </w:r>
            <w:r>
              <w:rPr>
                <w:rFonts w:ascii="Calibri" w:eastAsia="Calibri" w:hAnsi="Calibri" w:cs="Calibri"/>
              </w:rPr>
              <w:t>dit matériel à l’étranger avec intention de l’importer en Côte d’Ivoire.</w:t>
            </w:r>
          </w:p>
          <w:p w14:paraId="65E10DEF" w14:textId="77777777" w:rsidR="00B87C10" w:rsidRDefault="00B87C10">
            <w:pPr>
              <w:spacing w:line="240" w:lineRule="auto"/>
              <w:rPr>
                <w:rFonts w:ascii="Calibri" w:eastAsia="Calibri" w:hAnsi="Calibri" w:cs="Calibri"/>
              </w:rPr>
            </w:pPr>
          </w:p>
          <w:p w14:paraId="05E06E75" w14:textId="77777777" w:rsidR="00B87C10" w:rsidRDefault="004C4613">
            <w:pPr>
              <w:spacing w:line="240" w:lineRule="auto"/>
              <w:rPr>
                <w:rFonts w:ascii="Calibri" w:eastAsia="Calibri" w:hAnsi="Calibri" w:cs="Calibri"/>
              </w:rPr>
            </w:pPr>
            <w:r>
              <w:rPr>
                <w:rFonts w:ascii="Calibri" w:eastAsia="Calibri" w:hAnsi="Calibri" w:cs="Calibri"/>
              </w:rPr>
              <w:t>La Loi º2016-1111, sanctionne la traite des enfants.</w:t>
            </w:r>
          </w:p>
          <w:p w14:paraId="0DFA2FCF" w14:textId="77777777" w:rsidR="00B87C10" w:rsidRDefault="00B87C10">
            <w:pPr>
              <w:widowControl w:val="0"/>
              <w:spacing w:line="240" w:lineRule="auto"/>
              <w:rPr>
                <w:rFonts w:ascii="Calibri" w:eastAsia="Calibri" w:hAnsi="Calibri" w:cs="Calibri"/>
              </w:rPr>
            </w:pPr>
          </w:p>
          <w:p w14:paraId="5208DF9B" w14:textId="77777777" w:rsidR="00B87C10" w:rsidRDefault="004C4613">
            <w:pPr>
              <w:spacing w:line="240" w:lineRule="auto"/>
              <w:rPr>
                <w:rFonts w:ascii="Calibri" w:eastAsia="Calibri" w:hAnsi="Calibri" w:cs="Calibri"/>
              </w:rPr>
            </w:pPr>
            <w:r>
              <w:rPr>
                <w:rFonts w:ascii="Calibri" w:eastAsia="Calibri" w:hAnsi="Calibri" w:cs="Calibri"/>
              </w:rPr>
              <w:t>L'article 15 de la Loi Nº2013-451 puni quiconque produit, enregistre, offre, met à disposition, diffuse, transmet une image ou u</w:t>
            </w:r>
            <w:r>
              <w:rPr>
                <w:rFonts w:ascii="Calibri" w:eastAsia="Calibri" w:hAnsi="Calibri" w:cs="Calibri"/>
              </w:rPr>
              <w:t xml:space="preserve">ne représentation présentant un caractère de pornographie infantile par le biais d’un système d’information ou d’un moyen de stockage de données informatiques. La même sanction s’applique pour celui qui se procure, importe ou exporte pour lui-même ou pour </w:t>
            </w:r>
            <w:r>
              <w:rPr>
                <w:rFonts w:ascii="Calibri" w:eastAsia="Calibri" w:hAnsi="Calibri" w:cs="Calibri"/>
              </w:rPr>
              <w:t>autrui une image ou une représentation présentant un caractère de pornographie infantile par le biais d’un système d’information ou d’un moyen de stockage de données informatiques (article 16). L’article 17 sanctionne quiconque possède une image ou une rep</w:t>
            </w:r>
            <w:r>
              <w:rPr>
                <w:rFonts w:ascii="Calibri" w:eastAsia="Calibri" w:hAnsi="Calibri" w:cs="Calibri"/>
              </w:rPr>
              <w:t>résentation présentant un caractère de pornographie infantile par le biais d’un système d’information ou d’un moyen de stockage de données informatiques.</w:t>
            </w:r>
          </w:p>
          <w:p w14:paraId="39771B1F" w14:textId="77777777" w:rsidR="00B87C10" w:rsidRDefault="00B87C10">
            <w:pPr>
              <w:widowControl w:val="0"/>
              <w:spacing w:line="240" w:lineRule="auto"/>
              <w:rPr>
                <w:rFonts w:ascii="Calibri" w:eastAsia="Calibri" w:hAnsi="Calibri" w:cs="Calibri"/>
              </w:rPr>
            </w:pPr>
          </w:p>
          <w:p w14:paraId="295837A0" w14:textId="77777777" w:rsidR="00B87C10" w:rsidRDefault="004C4613">
            <w:pPr>
              <w:widowControl w:val="0"/>
              <w:spacing w:line="240" w:lineRule="auto"/>
              <w:rPr>
                <w:rFonts w:ascii="Calibri" w:eastAsia="Calibri" w:hAnsi="Calibri" w:cs="Calibri"/>
              </w:rPr>
            </w:pPr>
            <w:r>
              <w:rPr>
                <w:rFonts w:ascii="Calibri" w:eastAsia="Calibri" w:hAnsi="Calibri" w:cs="Calibri"/>
              </w:rPr>
              <w:t>Le proxénétisme à l’égard d’une personne de moins de 18 ans est condamné par le Code Pénal à l’articl</w:t>
            </w:r>
            <w:r>
              <w:rPr>
                <w:rFonts w:ascii="Calibri" w:eastAsia="Calibri" w:hAnsi="Calibri" w:cs="Calibri"/>
              </w:rPr>
              <w:t>e 359.</w:t>
            </w:r>
          </w:p>
        </w:tc>
      </w:tr>
      <w:tr w:rsidR="00B87C10" w14:paraId="04189A74" w14:textId="77777777">
        <w:tc>
          <w:tcPr>
            <w:tcW w:w="555" w:type="dxa"/>
            <w:shd w:val="clear" w:color="auto" w:fill="auto"/>
            <w:tcMar>
              <w:top w:w="100" w:type="dxa"/>
              <w:left w:w="100" w:type="dxa"/>
              <w:bottom w:w="100" w:type="dxa"/>
              <w:right w:w="100" w:type="dxa"/>
            </w:tcMar>
          </w:tcPr>
          <w:p w14:paraId="0AB4FA18" w14:textId="77777777" w:rsidR="00B87C10" w:rsidRDefault="004C4613">
            <w:pPr>
              <w:widowControl w:val="0"/>
              <w:spacing w:line="240" w:lineRule="auto"/>
              <w:rPr>
                <w:rFonts w:ascii="Calibri" w:eastAsia="Calibri" w:hAnsi="Calibri" w:cs="Calibri"/>
              </w:rPr>
            </w:pPr>
            <w:r>
              <w:rPr>
                <w:rFonts w:ascii="Calibri" w:eastAsia="Calibri" w:hAnsi="Calibri" w:cs="Calibri"/>
              </w:rPr>
              <w:lastRenderedPageBreak/>
              <w:t>7.</w:t>
            </w:r>
          </w:p>
        </w:tc>
        <w:tc>
          <w:tcPr>
            <w:tcW w:w="3585" w:type="dxa"/>
            <w:shd w:val="clear" w:color="auto" w:fill="auto"/>
            <w:tcMar>
              <w:top w:w="100" w:type="dxa"/>
              <w:left w:w="100" w:type="dxa"/>
              <w:bottom w:w="100" w:type="dxa"/>
              <w:right w:w="100" w:type="dxa"/>
            </w:tcMar>
          </w:tcPr>
          <w:p w14:paraId="5BEB1547" w14:textId="77777777" w:rsidR="00B87C10" w:rsidRDefault="004C4613">
            <w:pPr>
              <w:spacing w:line="240" w:lineRule="auto"/>
              <w:rPr>
                <w:rFonts w:ascii="Calibri" w:eastAsia="Calibri" w:hAnsi="Calibri" w:cs="Calibri"/>
              </w:rPr>
            </w:pPr>
            <w:r>
              <w:rPr>
                <w:rFonts w:ascii="Calibri" w:eastAsia="Calibri" w:hAnsi="Calibri" w:cs="Calibri"/>
                <w:color w:val="000000"/>
              </w:rPr>
              <w:t>Veiller à ce que</w:t>
            </w:r>
            <w:r>
              <w:rPr>
                <w:rFonts w:ascii="Calibri" w:eastAsia="Calibri" w:hAnsi="Calibri" w:cs="Calibri"/>
                <w:b/>
                <w:color w:val="000000"/>
              </w:rPr>
              <w:t xml:space="preserve"> l’âge du consentement sexuel</w:t>
            </w:r>
            <w:r>
              <w:rPr>
                <w:rFonts w:ascii="Calibri" w:eastAsia="Calibri" w:hAnsi="Calibri" w:cs="Calibri"/>
                <w:color w:val="000000"/>
              </w:rPr>
              <w:t xml:space="preserve"> pour les hommes et les femmes soit de 18 ans et qu’une </w:t>
            </w:r>
            <w:r>
              <w:rPr>
                <w:rFonts w:ascii="Calibri" w:eastAsia="Calibri" w:hAnsi="Calibri" w:cs="Calibri"/>
                <w:b/>
                <w:color w:val="000000"/>
              </w:rPr>
              <w:t xml:space="preserve">exemption pour âge </w:t>
            </w:r>
            <w:r>
              <w:rPr>
                <w:rFonts w:ascii="Calibri" w:eastAsia="Calibri" w:hAnsi="Calibri" w:cs="Calibri"/>
                <w:b/>
                <w:color w:val="000000"/>
              </w:rPr>
              <w:lastRenderedPageBreak/>
              <w:t>proche</w:t>
            </w:r>
            <w:r>
              <w:rPr>
                <w:rFonts w:ascii="Calibri" w:eastAsia="Calibri" w:hAnsi="Calibri" w:cs="Calibri"/>
                <w:color w:val="000000"/>
              </w:rPr>
              <w:t xml:space="preserve"> (jusqu’à 3 ans) soit prévue pour les relations sexuelles consensuelles entre adolescents afin de permettre des relatio</w:t>
            </w:r>
            <w:r>
              <w:rPr>
                <w:rFonts w:ascii="Calibri" w:eastAsia="Calibri" w:hAnsi="Calibri" w:cs="Calibri"/>
                <w:color w:val="000000"/>
              </w:rPr>
              <w:t>ns sexuelles volontaires, bien informées et mutuelles entre pairs d’âge proche et prévenir la criminalisation des jeunes lors de relations sexuelles consensuelles.</w:t>
            </w:r>
          </w:p>
        </w:tc>
        <w:tc>
          <w:tcPr>
            <w:tcW w:w="990" w:type="dxa"/>
            <w:shd w:val="clear" w:color="auto" w:fill="auto"/>
            <w:tcMar>
              <w:top w:w="100" w:type="dxa"/>
              <w:left w:w="100" w:type="dxa"/>
              <w:bottom w:w="100" w:type="dxa"/>
              <w:right w:w="100" w:type="dxa"/>
            </w:tcMar>
          </w:tcPr>
          <w:p w14:paraId="649C2539" w14:textId="77777777" w:rsidR="00B87C10" w:rsidRDefault="004C4613">
            <w:pPr>
              <w:widowControl w:val="0"/>
              <w:spacing w:line="240" w:lineRule="auto"/>
              <w:rPr>
                <w:rFonts w:ascii="Calibri" w:eastAsia="Calibri" w:hAnsi="Calibri" w:cs="Calibri"/>
              </w:rPr>
            </w:pPr>
            <w:r>
              <w:rPr>
                <w:rFonts w:ascii="Calibri" w:eastAsia="Calibri" w:hAnsi="Calibri" w:cs="Calibri"/>
              </w:rPr>
              <w:lastRenderedPageBreak/>
              <w:t>Non</w:t>
            </w:r>
          </w:p>
        </w:tc>
        <w:tc>
          <w:tcPr>
            <w:tcW w:w="4860" w:type="dxa"/>
            <w:shd w:val="clear" w:color="auto" w:fill="auto"/>
            <w:tcMar>
              <w:top w:w="100" w:type="dxa"/>
              <w:left w:w="100" w:type="dxa"/>
              <w:bottom w:w="100" w:type="dxa"/>
              <w:right w:w="100" w:type="dxa"/>
            </w:tcMar>
          </w:tcPr>
          <w:p w14:paraId="554CF324" w14:textId="77777777" w:rsidR="00B87C10" w:rsidRDefault="004C4613">
            <w:pPr>
              <w:widowControl w:val="0"/>
              <w:spacing w:line="240" w:lineRule="auto"/>
              <w:rPr>
                <w:rFonts w:ascii="Calibri" w:eastAsia="Calibri" w:hAnsi="Calibri" w:cs="Calibri"/>
              </w:rPr>
            </w:pPr>
            <w:r>
              <w:rPr>
                <w:rFonts w:ascii="Calibri" w:eastAsia="Calibri" w:hAnsi="Calibri" w:cs="Calibri"/>
              </w:rPr>
              <w:t xml:space="preserve">L’article 403 du code pénal ivoirien fixe l’âge minimum du consentement sexuel à 15 ans </w:t>
            </w:r>
            <w:r>
              <w:rPr>
                <w:rFonts w:ascii="Calibri" w:eastAsia="Calibri" w:hAnsi="Calibri" w:cs="Calibri"/>
              </w:rPr>
              <w:t xml:space="preserve">révolus pour les filles et garçons. Est considéré comme viol l’acte sexuel commis sur un mineur de 0 à 15 ans </w:t>
            </w:r>
            <w:r>
              <w:rPr>
                <w:rFonts w:ascii="Calibri" w:eastAsia="Calibri" w:hAnsi="Calibri" w:cs="Calibri"/>
              </w:rPr>
              <w:lastRenderedPageBreak/>
              <w:t xml:space="preserve">avec ou sans consentement, car ce dernier n’a pas de consentement éclairé. Le viol sur mineur de cette tranche d’âge est une situation aggravante </w:t>
            </w:r>
            <w:r>
              <w:rPr>
                <w:rFonts w:ascii="Calibri" w:eastAsia="Calibri" w:hAnsi="Calibri" w:cs="Calibri"/>
              </w:rPr>
              <w:t xml:space="preserve">punie à l’emprisonnement à vie. Dès que le mineur a plus de 15 ans (par ex. 15 ans + 1 jour), l’acte sexuel auquel il consent n’est pas qualifié de viol. Il n’existe pas une exemption de proximité de l’âge. </w:t>
            </w:r>
          </w:p>
        </w:tc>
      </w:tr>
      <w:tr w:rsidR="00B87C10" w14:paraId="58962000" w14:textId="77777777">
        <w:tc>
          <w:tcPr>
            <w:tcW w:w="555" w:type="dxa"/>
            <w:shd w:val="clear" w:color="auto" w:fill="auto"/>
            <w:tcMar>
              <w:top w:w="100" w:type="dxa"/>
              <w:left w:w="100" w:type="dxa"/>
              <w:bottom w:w="100" w:type="dxa"/>
              <w:right w:w="100" w:type="dxa"/>
            </w:tcMar>
          </w:tcPr>
          <w:p w14:paraId="3EE9F69C" w14:textId="77777777" w:rsidR="00B87C10" w:rsidRDefault="004C4613">
            <w:pPr>
              <w:widowControl w:val="0"/>
              <w:spacing w:line="240" w:lineRule="auto"/>
              <w:rPr>
                <w:rFonts w:ascii="Calibri" w:eastAsia="Calibri" w:hAnsi="Calibri" w:cs="Calibri"/>
              </w:rPr>
            </w:pPr>
            <w:r>
              <w:rPr>
                <w:rFonts w:ascii="Calibri" w:eastAsia="Calibri" w:hAnsi="Calibri" w:cs="Calibri"/>
              </w:rPr>
              <w:lastRenderedPageBreak/>
              <w:t>8.</w:t>
            </w:r>
          </w:p>
        </w:tc>
        <w:tc>
          <w:tcPr>
            <w:tcW w:w="3585" w:type="dxa"/>
            <w:shd w:val="clear" w:color="auto" w:fill="auto"/>
            <w:tcMar>
              <w:top w:w="100" w:type="dxa"/>
              <w:left w:w="100" w:type="dxa"/>
              <w:bottom w:w="100" w:type="dxa"/>
              <w:right w:w="100" w:type="dxa"/>
            </w:tcMar>
          </w:tcPr>
          <w:p w14:paraId="30A6876E" w14:textId="77777777" w:rsidR="00B87C10" w:rsidRDefault="004C4613">
            <w:pPr>
              <w:spacing w:line="240" w:lineRule="auto"/>
              <w:rPr>
                <w:rFonts w:ascii="Calibri" w:eastAsia="Calibri" w:hAnsi="Calibri" w:cs="Calibri"/>
              </w:rPr>
            </w:pPr>
            <w:r>
              <w:rPr>
                <w:rFonts w:ascii="Calibri" w:eastAsia="Calibri" w:hAnsi="Calibri" w:cs="Calibri"/>
                <w:color w:val="000000"/>
              </w:rPr>
              <w:t xml:space="preserve">Disposer d’une loi ou d’un règlement établissant un </w:t>
            </w:r>
            <w:r>
              <w:rPr>
                <w:rFonts w:ascii="Calibri" w:eastAsia="Calibri" w:hAnsi="Calibri" w:cs="Calibri"/>
                <w:b/>
                <w:color w:val="000000"/>
              </w:rPr>
              <w:t>mécanisme d’enregistrement centralisé des délinquants sexuels</w:t>
            </w:r>
            <w:r>
              <w:rPr>
                <w:rFonts w:ascii="Calibri" w:eastAsia="Calibri" w:hAnsi="Calibri" w:cs="Calibri"/>
                <w:color w:val="000000"/>
              </w:rPr>
              <w:t xml:space="preserve"> qui a été mis en œuvre/mis en place.</w:t>
            </w:r>
          </w:p>
        </w:tc>
        <w:tc>
          <w:tcPr>
            <w:tcW w:w="990" w:type="dxa"/>
            <w:shd w:val="clear" w:color="auto" w:fill="auto"/>
            <w:tcMar>
              <w:top w:w="100" w:type="dxa"/>
              <w:left w:w="100" w:type="dxa"/>
              <w:bottom w:w="100" w:type="dxa"/>
              <w:right w:w="100" w:type="dxa"/>
            </w:tcMar>
          </w:tcPr>
          <w:p w14:paraId="7FA648BF" w14:textId="77777777" w:rsidR="00B87C10" w:rsidRDefault="004C4613">
            <w:pPr>
              <w:widowControl w:val="0"/>
              <w:spacing w:line="240" w:lineRule="auto"/>
              <w:rPr>
                <w:rFonts w:ascii="Calibri" w:eastAsia="Calibri" w:hAnsi="Calibri" w:cs="Calibri"/>
              </w:rPr>
            </w:pPr>
            <w:r>
              <w:rPr>
                <w:rFonts w:ascii="Calibri" w:eastAsia="Calibri" w:hAnsi="Calibri" w:cs="Calibri"/>
              </w:rPr>
              <w:t>Non</w:t>
            </w:r>
          </w:p>
        </w:tc>
        <w:tc>
          <w:tcPr>
            <w:tcW w:w="4860" w:type="dxa"/>
            <w:shd w:val="clear" w:color="auto" w:fill="auto"/>
            <w:tcMar>
              <w:top w:w="100" w:type="dxa"/>
              <w:left w:w="100" w:type="dxa"/>
              <w:bottom w:w="100" w:type="dxa"/>
              <w:right w:w="100" w:type="dxa"/>
            </w:tcMar>
          </w:tcPr>
          <w:p w14:paraId="2941B3A9" w14:textId="77777777" w:rsidR="00B87C10" w:rsidRDefault="00B87C10">
            <w:pPr>
              <w:widowControl w:val="0"/>
              <w:spacing w:line="240" w:lineRule="auto"/>
              <w:rPr>
                <w:rFonts w:ascii="Calibri" w:eastAsia="Calibri" w:hAnsi="Calibri" w:cs="Calibri"/>
              </w:rPr>
            </w:pPr>
          </w:p>
        </w:tc>
      </w:tr>
      <w:tr w:rsidR="00B87C10" w14:paraId="0FB3CFD1" w14:textId="77777777">
        <w:tc>
          <w:tcPr>
            <w:tcW w:w="555" w:type="dxa"/>
            <w:shd w:val="clear" w:color="auto" w:fill="auto"/>
            <w:tcMar>
              <w:top w:w="100" w:type="dxa"/>
              <w:left w:w="100" w:type="dxa"/>
              <w:bottom w:w="100" w:type="dxa"/>
              <w:right w:w="100" w:type="dxa"/>
            </w:tcMar>
          </w:tcPr>
          <w:p w14:paraId="12569664" w14:textId="77777777" w:rsidR="00B87C10" w:rsidRDefault="004C4613">
            <w:pPr>
              <w:widowControl w:val="0"/>
              <w:spacing w:line="240" w:lineRule="auto"/>
              <w:rPr>
                <w:rFonts w:ascii="Calibri" w:eastAsia="Calibri" w:hAnsi="Calibri" w:cs="Calibri"/>
              </w:rPr>
            </w:pPr>
            <w:r>
              <w:rPr>
                <w:rFonts w:ascii="Calibri" w:eastAsia="Calibri" w:hAnsi="Calibri" w:cs="Calibri"/>
              </w:rPr>
              <w:t>9.</w:t>
            </w:r>
          </w:p>
        </w:tc>
        <w:tc>
          <w:tcPr>
            <w:tcW w:w="3585" w:type="dxa"/>
            <w:shd w:val="clear" w:color="auto" w:fill="auto"/>
            <w:tcMar>
              <w:top w:w="100" w:type="dxa"/>
              <w:left w:w="100" w:type="dxa"/>
              <w:bottom w:w="100" w:type="dxa"/>
              <w:right w:w="100" w:type="dxa"/>
            </w:tcMar>
          </w:tcPr>
          <w:p w14:paraId="1ED42D82" w14:textId="77777777" w:rsidR="00B87C10" w:rsidRDefault="004C4613">
            <w:pPr>
              <w:spacing w:line="240" w:lineRule="auto"/>
              <w:rPr>
                <w:rFonts w:ascii="Calibri" w:eastAsia="Calibri" w:hAnsi="Calibri" w:cs="Calibri"/>
              </w:rPr>
            </w:pPr>
            <w:r>
              <w:rPr>
                <w:rFonts w:ascii="Calibri" w:eastAsia="Calibri" w:hAnsi="Calibri" w:cs="Calibri"/>
                <w:color w:val="000000"/>
              </w:rPr>
              <w:t xml:space="preserve">Établir des </w:t>
            </w:r>
            <w:r>
              <w:rPr>
                <w:rFonts w:ascii="Calibri" w:eastAsia="Calibri" w:hAnsi="Calibri" w:cs="Calibri"/>
                <w:b/>
                <w:color w:val="000000"/>
              </w:rPr>
              <w:t>conditions de remise en liberté sous caution</w:t>
            </w:r>
            <w:r>
              <w:rPr>
                <w:rFonts w:ascii="Calibri" w:eastAsia="Calibri" w:hAnsi="Calibri" w:cs="Calibri"/>
                <w:color w:val="000000"/>
              </w:rPr>
              <w:t xml:space="preserve"> qui interdisent aux personnes accusées </w:t>
            </w:r>
            <w:r>
              <w:rPr>
                <w:rFonts w:ascii="Calibri" w:eastAsia="Calibri" w:hAnsi="Calibri" w:cs="Calibri"/>
                <w:color w:val="000000"/>
              </w:rPr>
              <w:t>d’infractions sexuelles contre des enfants de voyager en dehors du pays.</w:t>
            </w:r>
          </w:p>
        </w:tc>
        <w:tc>
          <w:tcPr>
            <w:tcW w:w="990" w:type="dxa"/>
            <w:shd w:val="clear" w:color="auto" w:fill="auto"/>
            <w:tcMar>
              <w:top w:w="100" w:type="dxa"/>
              <w:left w:w="100" w:type="dxa"/>
              <w:bottom w:w="100" w:type="dxa"/>
              <w:right w:w="100" w:type="dxa"/>
            </w:tcMar>
          </w:tcPr>
          <w:p w14:paraId="4CE28A06" w14:textId="77777777" w:rsidR="00B87C10" w:rsidRDefault="004C4613">
            <w:pPr>
              <w:widowControl w:val="0"/>
              <w:spacing w:line="240" w:lineRule="auto"/>
              <w:rPr>
                <w:rFonts w:ascii="Calibri" w:eastAsia="Calibri" w:hAnsi="Calibri" w:cs="Calibri"/>
              </w:rPr>
            </w:pPr>
            <w:r>
              <w:rPr>
                <w:rFonts w:ascii="Calibri" w:eastAsia="Calibri" w:hAnsi="Calibri" w:cs="Calibri"/>
              </w:rPr>
              <w:t>Non</w:t>
            </w:r>
          </w:p>
        </w:tc>
        <w:tc>
          <w:tcPr>
            <w:tcW w:w="4860" w:type="dxa"/>
            <w:shd w:val="clear" w:color="auto" w:fill="auto"/>
            <w:tcMar>
              <w:top w:w="100" w:type="dxa"/>
              <w:left w:w="100" w:type="dxa"/>
              <w:bottom w:w="100" w:type="dxa"/>
              <w:right w:w="100" w:type="dxa"/>
            </w:tcMar>
          </w:tcPr>
          <w:p w14:paraId="29D5F20E" w14:textId="77777777" w:rsidR="00B87C10" w:rsidRDefault="004C4613">
            <w:pPr>
              <w:widowControl w:val="0"/>
              <w:spacing w:line="240" w:lineRule="auto"/>
              <w:rPr>
                <w:rFonts w:ascii="Calibri" w:eastAsia="Calibri" w:hAnsi="Calibri" w:cs="Calibri"/>
              </w:rPr>
            </w:pPr>
            <w:r>
              <w:rPr>
                <w:rFonts w:ascii="Calibri" w:eastAsia="Calibri" w:hAnsi="Calibri" w:cs="Calibri"/>
              </w:rPr>
              <w:t>L’article 184 du Code de Procédure Pénale autorise la libération sous caution sous condition de la représentation de l'inculpé à tous les actes de la procédure.</w:t>
            </w:r>
          </w:p>
        </w:tc>
      </w:tr>
      <w:tr w:rsidR="00B87C10" w14:paraId="58B42D7B" w14:textId="77777777">
        <w:tc>
          <w:tcPr>
            <w:tcW w:w="555" w:type="dxa"/>
            <w:shd w:val="clear" w:color="auto" w:fill="auto"/>
            <w:tcMar>
              <w:top w:w="100" w:type="dxa"/>
              <w:left w:w="100" w:type="dxa"/>
              <w:bottom w:w="100" w:type="dxa"/>
              <w:right w:w="100" w:type="dxa"/>
            </w:tcMar>
          </w:tcPr>
          <w:p w14:paraId="00383868" w14:textId="77777777" w:rsidR="00B87C10" w:rsidRDefault="004C4613">
            <w:pPr>
              <w:widowControl w:val="0"/>
              <w:spacing w:line="240" w:lineRule="auto"/>
              <w:rPr>
                <w:rFonts w:ascii="Calibri" w:eastAsia="Calibri" w:hAnsi="Calibri" w:cs="Calibri"/>
              </w:rPr>
            </w:pPr>
            <w:r>
              <w:rPr>
                <w:rFonts w:ascii="Calibri" w:eastAsia="Calibri" w:hAnsi="Calibri" w:cs="Calibri"/>
              </w:rPr>
              <w:t>10.</w:t>
            </w:r>
          </w:p>
        </w:tc>
        <w:tc>
          <w:tcPr>
            <w:tcW w:w="3585" w:type="dxa"/>
            <w:shd w:val="clear" w:color="auto" w:fill="auto"/>
            <w:tcMar>
              <w:top w:w="100" w:type="dxa"/>
              <w:left w:w="100" w:type="dxa"/>
              <w:bottom w:w="100" w:type="dxa"/>
              <w:right w:w="100" w:type="dxa"/>
            </w:tcMar>
          </w:tcPr>
          <w:p w14:paraId="07D89918" w14:textId="77777777" w:rsidR="00B87C10" w:rsidRDefault="004C4613">
            <w:pPr>
              <w:spacing w:line="240" w:lineRule="auto"/>
              <w:ind w:right="567"/>
              <w:rPr>
                <w:rFonts w:ascii="Calibri" w:eastAsia="Calibri" w:hAnsi="Calibri" w:cs="Calibri"/>
                <w:color w:val="000000"/>
              </w:rPr>
            </w:pPr>
            <w:r>
              <w:rPr>
                <w:rFonts w:ascii="Calibri" w:eastAsia="Calibri" w:hAnsi="Calibri" w:cs="Calibri"/>
                <w:color w:val="000000"/>
              </w:rPr>
              <w:t>Prévoir une d</w:t>
            </w:r>
            <w:r>
              <w:rPr>
                <w:rFonts w:ascii="Calibri" w:eastAsia="Calibri" w:hAnsi="Calibri" w:cs="Calibri"/>
                <w:color w:val="000000"/>
              </w:rPr>
              <w:t xml:space="preserve">isposition législative pour que la simple </w:t>
            </w:r>
            <w:r>
              <w:rPr>
                <w:rFonts w:ascii="Calibri" w:eastAsia="Calibri" w:hAnsi="Calibri" w:cs="Calibri"/>
                <w:b/>
                <w:color w:val="000000"/>
              </w:rPr>
              <w:t>tentative de commettre une infraction</w:t>
            </w:r>
            <w:r>
              <w:rPr>
                <w:rFonts w:ascii="Calibri" w:eastAsia="Calibri" w:hAnsi="Calibri" w:cs="Calibri"/>
                <w:color w:val="000000"/>
              </w:rPr>
              <w:t xml:space="preserve"> d’exploitation sexuelle des enfants soit pénalisée. </w:t>
            </w:r>
          </w:p>
          <w:p w14:paraId="1B75E0C0" w14:textId="77777777" w:rsidR="00B87C10" w:rsidRDefault="00B87C10">
            <w:pPr>
              <w:widowControl w:val="0"/>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143BDBFE" w14:textId="727B1B8F" w:rsidR="00B87C10" w:rsidRDefault="004C4613">
            <w:pPr>
              <w:widowControl w:val="0"/>
              <w:spacing w:line="240" w:lineRule="auto"/>
              <w:rPr>
                <w:rFonts w:ascii="Calibri" w:eastAsia="Calibri" w:hAnsi="Calibri" w:cs="Calibri"/>
                <w:lang w:val="en-US"/>
              </w:rPr>
            </w:pPr>
            <w:proofErr w:type="spellStart"/>
            <w:r>
              <w:rPr>
                <w:rFonts w:ascii="Calibri" w:eastAsia="Calibri" w:hAnsi="Calibri" w:cs="Calibri"/>
                <w:lang w:val="en-US"/>
              </w:rPr>
              <w:t>Oui</w:t>
            </w:r>
            <w:proofErr w:type="spellEnd"/>
          </w:p>
        </w:tc>
        <w:tc>
          <w:tcPr>
            <w:tcW w:w="4860" w:type="dxa"/>
            <w:shd w:val="clear" w:color="auto" w:fill="auto"/>
            <w:tcMar>
              <w:top w:w="100" w:type="dxa"/>
              <w:left w:w="100" w:type="dxa"/>
              <w:bottom w:w="100" w:type="dxa"/>
              <w:right w:w="100" w:type="dxa"/>
            </w:tcMar>
          </w:tcPr>
          <w:p w14:paraId="577356FB" w14:textId="77777777" w:rsidR="00B87C10" w:rsidRDefault="004C4613">
            <w:pPr>
              <w:spacing w:line="240" w:lineRule="auto"/>
              <w:rPr>
                <w:rFonts w:ascii="Calibri" w:eastAsia="Calibri" w:hAnsi="Calibri" w:cs="Calibri"/>
              </w:rPr>
            </w:pPr>
            <w:r>
              <w:rPr>
                <w:rFonts w:ascii="Calibri" w:eastAsia="Calibri" w:hAnsi="Calibri"/>
              </w:rPr>
              <w:t>Art.28</w:t>
            </w:r>
            <w:r w:rsidRPr="004C4613">
              <w:rPr>
                <w:rFonts w:ascii="Calibri" w:eastAsia="Calibri" w:hAnsi="Calibri"/>
              </w:rPr>
              <w:t xml:space="preserve"> du Code P</w:t>
            </w:r>
            <w:r>
              <w:rPr>
                <w:rFonts w:ascii="Calibri" w:eastAsia="Calibri" w:hAnsi="Calibri"/>
              </w:rPr>
              <w:t>é</w:t>
            </w:r>
            <w:r w:rsidRPr="004C4613">
              <w:rPr>
                <w:rFonts w:ascii="Calibri" w:eastAsia="Calibri" w:hAnsi="Calibri"/>
              </w:rPr>
              <w:t>nal :</w:t>
            </w:r>
            <w:r>
              <w:rPr>
                <w:rFonts w:ascii="Calibri" w:eastAsia="Calibri" w:hAnsi="Calibri"/>
              </w:rPr>
              <w:t xml:space="preserve"> Toute tentative de crime manifestée par un acte impliquant, sans équivoque, l’intention irrévocable de son auteur de commettre l’infraction est considérée comme le crime lui-même si elle n’a été suspendue ou si elle n’a manqué son effet que par des circon</w:t>
            </w:r>
            <w:r>
              <w:rPr>
                <w:rFonts w:ascii="Calibri" w:eastAsia="Calibri" w:hAnsi="Calibri"/>
              </w:rPr>
              <w:t>stances indépendantes de la volonté dudit auteur. La tentative de délit est considérée comme le délit lui-même dans les cas déterminés par une disposition de la loi. La tentative est punissable, alors même que le but recherché ne pouvait être atteint en ra</w:t>
            </w:r>
            <w:r>
              <w:rPr>
                <w:rFonts w:ascii="Calibri" w:eastAsia="Calibri" w:hAnsi="Calibri"/>
              </w:rPr>
              <w:t>ison d’une circonstance de fait.</w:t>
            </w:r>
          </w:p>
          <w:p w14:paraId="7EDCCA1D" w14:textId="77777777" w:rsidR="00B87C10" w:rsidRDefault="00B87C10">
            <w:pPr>
              <w:spacing w:line="240" w:lineRule="auto"/>
              <w:rPr>
                <w:rFonts w:ascii="Calibri" w:eastAsia="Calibri" w:hAnsi="Calibri" w:cs="Calibri"/>
              </w:rPr>
            </w:pPr>
          </w:p>
          <w:p w14:paraId="7742A47B" w14:textId="77777777" w:rsidR="00B87C10" w:rsidRDefault="004C4613">
            <w:pPr>
              <w:spacing w:line="240" w:lineRule="auto"/>
              <w:rPr>
                <w:rFonts w:ascii="Calibri" w:eastAsia="Calibri" w:hAnsi="Calibri" w:cs="Calibri"/>
              </w:rPr>
            </w:pPr>
            <w:r>
              <w:rPr>
                <w:rFonts w:ascii="Calibri" w:eastAsia="Calibri" w:hAnsi="Calibri" w:cs="Calibri"/>
              </w:rPr>
              <w:t xml:space="preserve">La Loi Nº2010-272 interdit la traite (article 11), l'exploitation sexuelle des enfants ainsi que la production de matériel ou de spectacles </w:t>
            </w:r>
            <w:r>
              <w:rPr>
                <w:rFonts w:ascii="Calibri" w:eastAsia="Calibri" w:hAnsi="Calibri" w:cs="Calibri"/>
              </w:rPr>
              <w:t>pornographiques d’enfants (article 4). L’article 8 ajoute que le terme exploitatio</w:t>
            </w:r>
            <w:r>
              <w:rPr>
                <w:rFonts w:ascii="Calibri" w:eastAsia="Calibri" w:hAnsi="Calibri" w:cs="Calibri"/>
              </w:rPr>
              <w:t xml:space="preserve">n comprend la prostitution de l’enfant et toutes formes d’utilisation à des fins sexuelles de l’enfant. </w:t>
            </w:r>
          </w:p>
          <w:p w14:paraId="52ACFCE4" w14:textId="77777777" w:rsidR="00B87C10" w:rsidRDefault="004C4613">
            <w:pPr>
              <w:spacing w:line="240" w:lineRule="auto"/>
              <w:rPr>
                <w:rFonts w:ascii="Calibri" w:eastAsia="Calibri" w:hAnsi="Calibri" w:cs="Calibri"/>
              </w:rPr>
            </w:pPr>
            <w:r>
              <w:rPr>
                <w:rFonts w:ascii="Calibri" w:eastAsia="Calibri" w:hAnsi="Calibri" w:cs="Calibri"/>
              </w:rPr>
              <w:t>L’article 39 sanctionne la tentative d’infraction.</w:t>
            </w:r>
          </w:p>
          <w:p w14:paraId="516E9A8F" w14:textId="77777777" w:rsidR="00B87C10" w:rsidRDefault="00B87C10">
            <w:pPr>
              <w:spacing w:line="240" w:lineRule="auto"/>
              <w:rPr>
                <w:rFonts w:ascii="Calibri" w:eastAsia="Calibri" w:hAnsi="Calibri" w:cs="Calibri"/>
              </w:rPr>
            </w:pPr>
          </w:p>
          <w:p w14:paraId="1B2C30B9" w14:textId="77777777" w:rsidR="00B87C10" w:rsidRDefault="004C4613">
            <w:pPr>
              <w:spacing w:line="240" w:lineRule="auto"/>
              <w:rPr>
                <w:rFonts w:ascii="Calibri" w:eastAsia="Calibri" w:hAnsi="Calibri" w:cs="Calibri"/>
              </w:rPr>
            </w:pPr>
            <w:r>
              <w:rPr>
                <w:rFonts w:ascii="Calibri" w:eastAsia="Calibri" w:hAnsi="Calibri" w:cs="Calibri"/>
              </w:rPr>
              <w:t>La Loi º2016-1111, sanctionne la traite des enfants (article 6). L’article 9 puni la tentative.</w:t>
            </w:r>
          </w:p>
          <w:p w14:paraId="0955FBB5" w14:textId="77777777" w:rsidR="00B87C10" w:rsidRDefault="00B87C10">
            <w:pPr>
              <w:widowControl w:val="0"/>
              <w:spacing w:line="240" w:lineRule="auto"/>
              <w:rPr>
                <w:rFonts w:ascii="Calibri" w:eastAsia="Calibri" w:hAnsi="Calibri" w:cs="Calibri"/>
              </w:rPr>
            </w:pPr>
          </w:p>
          <w:p w14:paraId="42A601B5" w14:textId="77777777" w:rsidR="00B87C10" w:rsidRDefault="004C4613">
            <w:pPr>
              <w:spacing w:line="240" w:lineRule="auto"/>
              <w:rPr>
                <w:rFonts w:ascii="Calibri" w:eastAsia="Calibri" w:hAnsi="Calibri" w:cs="Calibri"/>
              </w:rPr>
            </w:pPr>
            <w:r>
              <w:rPr>
                <w:rFonts w:ascii="Calibri" w:eastAsia="Calibri" w:hAnsi="Calibri" w:cs="Calibri"/>
              </w:rPr>
              <w:t>L'</w:t>
            </w:r>
            <w:r>
              <w:rPr>
                <w:rFonts w:ascii="Calibri" w:eastAsia="Calibri" w:hAnsi="Calibri" w:cs="Calibri"/>
              </w:rPr>
              <w:t xml:space="preserve">article 15 de la Loi Nº2013-451 puni quiconque par le biais du système informatique, produit, enregistre, offre, met à disposition, diffuse, transmet une image ou une représentation </w:t>
            </w:r>
            <w:r>
              <w:rPr>
                <w:rFonts w:ascii="Calibri" w:eastAsia="Calibri" w:hAnsi="Calibri" w:cs="Calibri"/>
              </w:rPr>
              <w:lastRenderedPageBreak/>
              <w:t xml:space="preserve">présentant un caractère de matériel d’abuse sexuel des enfants.  </w:t>
            </w:r>
          </w:p>
          <w:p w14:paraId="759C4402" w14:textId="77777777" w:rsidR="00B87C10" w:rsidRDefault="00B87C10">
            <w:pPr>
              <w:widowControl w:val="0"/>
              <w:spacing w:line="240" w:lineRule="auto"/>
              <w:rPr>
                <w:rFonts w:ascii="Calibri" w:eastAsia="Calibri" w:hAnsi="Calibri" w:cs="Calibri"/>
              </w:rPr>
            </w:pPr>
          </w:p>
          <w:p w14:paraId="06E9F6F8" w14:textId="77777777" w:rsidR="00B87C10" w:rsidRDefault="004C4613">
            <w:pPr>
              <w:widowControl w:val="0"/>
              <w:spacing w:line="240" w:lineRule="auto"/>
              <w:rPr>
                <w:rFonts w:ascii="Calibri" w:eastAsia="Calibri" w:hAnsi="Calibri" w:cs="Calibri"/>
              </w:rPr>
            </w:pPr>
            <w:r>
              <w:rPr>
                <w:rFonts w:ascii="Calibri" w:eastAsia="Calibri" w:hAnsi="Calibri" w:cs="Calibri"/>
              </w:rPr>
              <w:t>Le prox</w:t>
            </w:r>
            <w:r>
              <w:rPr>
                <w:rFonts w:ascii="Calibri" w:eastAsia="Calibri" w:hAnsi="Calibri" w:cs="Calibri"/>
              </w:rPr>
              <w:t>énétisme est condamné par le Code Pénal à l’article 358. La tentative est aussi punissable.</w:t>
            </w:r>
          </w:p>
        </w:tc>
      </w:tr>
      <w:tr w:rsidR="00B87C10" w14:paraId="4A9820D7" w14:textId="77777777">
        <w:tc>
          <w:tcPr>
            <w:tcW w:w="555" w:type="dxa"/>
            <w:shd w:val="clear" w:color="auto" w:fill="auto"/>
            <w:tcMar>
              <w:top w:w="100" w:type="dxa"/>
              <w:left w:w="100" w:type="dxa"/>
              <w:bottom w:w="100" w:type="dxa"/>
              <w:right w:w="100" w:type="dxa"/>
            </w:tcMar>
          </w:tcPr>
          <w:p w14:paraId="1341BA07" w14:textId="77777777" w:rsidR="00B87C10" w:rsidRDefault="004C4613">
            <w:pPr>
              <w:widowControl w:val="0"/>
              <w:spacing w:line="240" w:lineRule="auto"/>
              <w:rPr>
                <w:rFonts w:ascii="Calibri" w:eastAsia="Calibri" w:hAnsi="Calibri" w:cs="Calibri"/>
              </w:rPr>
            </w:pPr>
            <w:r>
              <w:rPr>
                <w:rFonts w:ascii="Calibri" w:eastAsia="Calibri" w:hAnsi="Calibri" w:cs="Calibri"/>
              </w:rPr>
              <w:lastRenderedPageBreak/>
              <w:t>11.</w:t>
            </w:r>
          </w:p>
        </w:tc>
        <w:tc>
          <w:tcPr>
            <w:tcW w:w="3585" w:type="dxa"/>
            <w:shd w:val="clear" w:color="auto" w:fill="auto"/>
            <w:tcMar>
              <w:top w:w="100" w:type="dxa"/>
              <w:left w:w="100" w:type="dxa"/>
              <w:bottom w:w="100" w:type="dxa"/>
              <w:right w:w="100" w:type="dxa"/>
            </w:tcMar>
          </w:tcPr>
          <w:p w14:paraId="5B8A5910" w14:textId="77777777" w:rsidR="00B87C10" w:rsidRDefault="004C4613">
            <w:pPr>
              <w:spacing w:line="240" w:lineRule="auto"/>
              <w:rPr>
                <w:rFonts w:ascii="Calibri" w:eastAsia="Calibri" w:hAnsi="Calibri" w:cs="Calibri"/>
              </w:rPr>
            </w:pPr>
            <w:r>
              <w:rPr>
                <w:rFonts w:ascii="Calibri" w:eastAsia="Calibri" w:hAnsi="Calibri" w:cs="Calibri"/>
                <w:color w:val="000000"/>
              </w:rPr>
              <w:t xml:space="preserve">Imposer des peines plus sévères pour la </w:t>
            </w:r>
            <w:r>
              <w:rPr>
                <w:rFonts w:ascii="Calibri" w:eastAsia="Calibri" w:hAnsi="Calibri" w:cs="Calibri"/>
                <w:b/>
                <w:color w:val="000000"/>
              </w:rPr>
              <w:t>récidive en cas d’exploitation sexuelle des enfants</w:t>
            </w:r>
            <w:r>
              <w:rPr>
                <w:rFonts w:ascii="Calibri" w:eastAsia="Calibri" w:hAnsi="Calibri" w:cs="Calibri"/>
                <w:color w:val="000000"/>
              </w:rPr>
              <w:t>, par exemple en définissant la récidive comme une circonstance aggr</w:t>
            </w:r>
            <w:r>
              <w:rPr>
                <w:rFonts w:ascii="Calibri" w:eastAsia="Calibri" w:hAnsi="Calibri" w:cs="Calibri"/>
                <w:color w:val="000000"/>
              </w:rPr>
              <w:t>avante, que les infractions aient été perpétrées à l’étranger ou dans le pays.</w:t>
            </w:r>
          </w:p>
        </w:tc>
        <w:tc>
          <w:tcPr>
            <w:tcW w:w="990" w:type="dxa"/>
            <w:shd w:val="clear" w:color="auto" w:fill="auto"/>
            <w:tcMar>
              <w:top w:w="100" w:type="dxa"/>
              <w:left w:w="100" w:type="dxa"/>
              <w:bottom w:w="100" w:type="dxa"/>
              <w:right w:w="100" w:type="dxa"/>
            </w:tcMar>
          </w:tcPr>
          <w:p w14:paraId="65878F54" w14:textId="77777777" w:rsidR="00B87C10" w:rsidRDefault="004C4613">
            <w:pPr>
              <w:widowControl w:val="0"/>
              <w:spacing w:line="240" w:lineRule="auto"/>
              <w:rPr>
                <w:rFonts w:ascii="Calibri" w:eastAsia="Calibri" w:hAnsi="Calibri" w:cs="Calibri"/>
              </w:rPr>
            </w:pPr>
            <w:r>
              <w:rPr>
                <w:rFonts w:ascii="Calibri" w:eastAsia="Calibri" w:hAnsi="Calibri" w:cs="Calibri"/>
              </w:rPr>
              <w:t>Partiellement</w:t>
            </w:r>
          </w:p>
        </w:tc>
        <w:tc>
          <w:tcPr>
            <w:tcW w:w="4860" w:type="dxa"/>
            <w:shd w:val="clear" w:color="auto" w:fill="auto"/>
            <w:tcMar>
              <w:top w:w="100" w:type="dxa"/>
              <w:left w:w="100" w:type="dxa"/>
              <w:bottom w:w="100" w:type="dxa"/>
              <w:right w:w="100" w:type="dxa"/>
            </w:tcMar>
          </w:tcPr>
          <w:p w14:paraId="1C928586" w14:textId="77777777" w:rsidR="00B87C10" w:rsidRDefault="004C4613">
            <w:pPr>
              <w:widowControl w:val="0"/>
              <w:spacing w:line="240" w:lineRule="auto"/>
              <w:rPr>
                <w:rFonts w:ascii="Calibri" w:eastAsia="Calibri" w:hAnsi="Calibri" w:cs="Calibri"/>
              </w:rPr>
            </w:pPr>
            <w:r>
              <w:rPr>
                <w:rFonts w:ascii="Calibri" w:eastAsia="Calibri" w:hAnsi="Calibri" w:cs="Calibri"/>
              </w:rPr>
              <w:t xml:space="preserve">Article 122 et 123 du Code Pénal établissent que quiconque est condamné pour des faits qualifiés de crime à une peine de plus de cinq ans de prison et qui </w:t>
            </w:r>
            <w:r>
              <w:rPr>
                <w:rFonts w:ascii="Calibri" w:eastAsia="Calibri" w:hAnsi="Calibri" w:cs="Calibri"/>
              </w:rPr>
              <w:t>commet un autre crime ou un délit est condamné au maximum de la peine encourue. Il y a récidive si le délit est commis dans un délai de cinq ans après la première condamnation.</w:t>
            </w:r>
          </w:p>
          <w:p w14:paraId="3C1930C2" w14:textId="77777777" w:rsidR="00B87C10" w:rsidRDefault="00B87C10">
            <w:pPr>
              <w:widowControl w:val="0"/>
              <w:spacing w:line="240" w:lineRule="auto"/>
              <w:rPr>
                <w:rFonts w:ascii="Calibri" w:eastAsia="Calibri" w:hAnsi="Calibri" w:cs="Calibri"/>
              </w:rPr>
            </w:pPr>
          </w:p>
          <w:p w14:paraId="2D705C78" w14:textId="77777777" w:rsidR="00B87C10" w:rsidRDefault="004C4613">
            <w:pPr>
              <w:widowControl w:val="0"/>
              <w:spacing w:line="240" w:lineRule="auto"/>
              <w:rPr>
                <w:rFonts w:ascii="Calibri" w:eastAsia="Calibri" w:hAnsi="Calibri" w:cs="Calibri"/>
              </w:rPr>
            </w:pPr>
            <w:r>
              <w:rPr>
                <w:rFonts w:ascii="Calibri" w:eastAsia="Calibri" w:hAnsi="Calibri" w:cs="Calibri"/>
              </w:rPr>
              <w:t>Bien que des peines plus sévères soient appliquées aux récidivistes, l'inclusi</w:t>
            </w:r>
            <w:r>
              <w:rPr>
                <w:rFonts w:ascii="Calibri" w:eastAsia="Calibri" w:hAnsi="Calibri" w:cs="Calibri"/>
              </w:rPr>
              <w:t>on d'un délai de prescription de cinq ans constitue un obstacle. En outre, la législation nationale ne précise pas si les dispositions s'appliquent également aux crimes commis à l'étranger.</w:t>
            </w:r>
          </w:p>
        </w:tc>
      </w:tr>
      <w:tr w:rsidR="00B87C10" w14:paraId="244FF451" w14:textId="77777777">
        <w:tc>
          <w:tcPr>
            <w:tcW w:w="555" w:type="dxa"/>
            <w:shd w:val="clear" w:color="auto" w:fill="auto"/>
            <w:tcMar>
              <w:top w:w="100" w:type="dxa"/>
              <w:left w:w="100" w:type="dxa"/>
              <w:bottom w:w="100" w:type="dxa"/>
              <w:right w:w="100" w:type="dxa"/>
            </w:tcMar>
          </w:tcPr>
          <w:p w14:paraId="4930A941" w14:textId="77777777" w:rsidR="00B87C10" w:rsidRDefault="004C4613">
            <w:pPr>
              <w:widowControl w:val="0"/>
              <w:spacing w:line="240" w:lineRule="auto"/>
              <w:rPr>
                <w:rFonts w:ascii="Calibri" w:eastAsia="Calibri" w:hAnsi="Calibri" w:cs="Calibri"/>
              </w:rPr>
            </w:pPr>
            <w:r>
              <w:rPr>
                <w:rFonts w:ascii="Calibri" w:eastAsia="Calibri" w:hAnsi="Calibri" w:cs="Calibri"/>
              </w:rPr>
              <w:t>12.</w:t>
            </w:r>
          </w:p>
        </w:tc>
        <w:tc>
          <w:tcPr>
            <w:tcW w:w="3585" w:type="dxa"/>
            <w:shd w:val="clear" w:color="auto" w:fill="auto"/>
            <w:tcMar>
              <w:top w:w="100" w:type="dxa"/>
              <w:left w:w="100" w:type="dxa"/>
              <w:bottom w:w="100" w:type="dxa"/>
              <w:right w:w="100" w:type="dxa"/>
            </w:tcMar>
          </w:tcPr>
          <w:p w14:paraId="6AD9F196" w14:textId="77777777" w:rsidR="00B87C10" w:rsidRDefault="004C4613">
            <w:pPr>
              <w:spacing w:line="240" w:lineRule="auto"/>
              <w:rPr>
                <w:rFonts w:ascii="Calibri" w:eastAsia="Calibri" w:hAnsi="Calibri" w:cs="Calibri"/>
                <w:color w:val="000000"/>
              </w:rPr>
            </w:pPr>
            <w:r>
              <w:rPr>
                <w:rFonts w:ascii="Calibri" w:eastAsia="Calibri" w:hAnsi="Calibri" w:cs="Calibri"/>
                <w:color w:val="000000"/>
              </w:rPr>
              <w:t xml:space="preserve">Prévoir un </w:t>
            </w:r>
            <w:r>
              <w:rPr>
                <w:rFonts w:ascii="Calibri" w:eastAsia="Calibri" w:hAnsi="Calibri" w:cs="Calibri"/>
                <w:b/>
                <w:color w:val="000000"/>
              </w:rPr>
              <w:t>signalement obligatoire</w:t>
            </w:r>
            <w:r>
              <w:rPr>
                <w:rFonts w:ascii="Calibri" w:eastAsia="Calibri" w:hAnsi="Calibri" w:cs="Calibri"/>
                <w:color w:val="000000"/>
              </w:rPr>
              <w:t xml:space="preserve"> pour certaines professions qui sont susceptibles d’avoir des contacts avec des enfants qui pourraient révéler une exploitation sexuelle.</w:t>
            </w:r>
          </w:p>
          <w:p w14:paraId="4615F291" w14:textId="77777777" w:rsidR="00B87C10" w:rsidRDefault="00B87C10">
            <w:pP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53076DE1" w14:textId="7B6359D4" w:rsidR="00B87C10" w:rsidRDefault="004C4613">
            <w:pPr>
              <w:widowControl w:val="0"/>
              <w:spacing w:line="240" w:lineRule="auto"/>
              <w:rPr>
                <w:rFonts w:ascii="Calibri" w:eastAsia="Calibri" w:hAnsi="Calibri" w:cs="Calibri"/>
                <w:lang w:val="en-US"/>
              </w:rPr>
            </w:pPr>
            <w:proofErr w:type="spellStart"/>
            <w:r>
              <w:rPr>
                <w:rFonts w:ascii="Calibri" w:eastAsia="Calibri" w:hAnsi="Calibri" w:cs="Calibri"/>
                <w:lang w:val="en-US"/>
              </w:rPr>
              <w:t>Partiellement</w:t>
            </w:r>
            <w:proofErr w:type="spellEnd"/>
          </w:p>
        </w:tc>
        <w:tc>
          <w:tcPr>
            <w:tcW w:w="4860" w:type="dxa"/>
            <w:shd w:val="clear" w:color="auto" w:fill="auto"/>
            <w:tcMar>
              <w:top w:w="100" w:type="dxa"/>
              <w:left w:w="100" w:type="dxa"/>
              <w:bottom w:w="100" w:type="dxa"/>
              <w:right w:w="100" w:type="dxa"/>
            </w:tcMar>
          </w:tcPr>
          <w:p w14:paraId="5F0F3C55" w14:textId="77777777" w:rsidR="00B87C10" w:rsidRPr="004C4613" w:rsidRDefault="004C4613">
            <w:pPr>
              <w:widowControl w:val="0"/>
              <w:spacing w:line="240" w:lineRule="auto"/>
              <w:rPr>
                <w:rFonts w:ascii="Calibri" w:eastAsia="Calibri" w:hAnsi="Calibri"/>
              </w:rPr>
            </w:pPr>
            <w:r w:rsidRPr="004C4613">
              <w:rPr>
                <w:rFonts w:ascii="Calibri" w:eastAsia="Calibri" w:hAnsi="Calibri"/>
              </w:rPr>
              <w:t>L</w:t>
            </w:r>
            <w:r w:rsidRPr="004C4613">
              <w:rPr>
                <w:rFonts w:ascii="Calibri" w:eastAsia="Calibri" w:hAnsi="Calibri"/>
              </w:rPr>
              <w:t>’article 303 du</w:t>
            </w:r>
            <w:r w:rsidRPr="004C4613">
              <w:rPr>
                <w:rFonts w:ascii="Calibri" w:eastAsia="Calibri" w:hAnsi="Calibri"/>
              </w:rPr>
              <w:t xml:space="preserve"> Code Pénal punit d’un mois à trois </w:t>
            </w:r>
          </w:p>
          <w:p w14:paraId="668A82C9" w14:textId="77777777" w:rsidR="00B87C10" w:rsidRPr="004C4613" w:rsidRDefault="004C4613">
            <w:pPr>
              <w:widowControl w:val="0"/>
              <w:spacing w:line="240" w:lineRule="auto"/>
              <w:rPr>
                <w:rFonts w:ascii="Calibri" w:eastAsia="Calibri" w:hAnsi="Calibri"/>
              </w:rPr>
            </w:pPr>
            <w:r w:rsidRPr="004C4613">
              <w:rPr>
                <w:rFonts w:ascii="Calibri" w:eastAsia="Calibri" w:hAnsi="Calibri"/>
              </w:rPr>
              <w:t xml:space="preserve">ans de prison toute personne qui, ayant </w:t>
            </w:r>
          </w:p>
          <w:p w14:paraId="6AC84729" w14:textId="77777777" w:rsidR="00B87C10" w:rsidRPr="004C4613" w:rsidRDefault="004C4613">
            <w:pPr>
              <w:widowControl w:val="0"/>
              <w:spacing w:line="240" w:lineRule="auto"/>
              <w:rPr>
                <w:rFonts w:ascii="Calibri" w:eastAsia="Calibri" w:hAnsi="Calibri"/>
              </w:rPr>
            </w:pPr>
            <w:r w:rsidRPr="004C4613">
              <w:rPr>
                <w:rFonts w:ascii="Calibri" w:eastAsia="Calibri" w:hAnsi="Calibri"/>
              </w:rPr>
              <w:t>connai</w:t>
            </w:r>
            <w:r w:rsidRPr="004C4613">
              <w:rPr>
                <w:rFonts w:ascii="Calibri" w:eastAsia="Calibri" w:hAnsi="Calibri"/>
              </w:rPr>
              <w:t>ssance d’un crime ou délit déjà tenté</w:t>
            </w:r>
            <w:r w:rsidRPr="004C4613">
              <w:rPr>
                <w:rFonts w:ascii="Calibri" w:eastAsia="Calibri" w:hAnsi="Calibri"/>
              </w:rPr>
              <w:t xml:space="preserve"> </w:t>
            </w:r>
            <w:r w:rsidRPr="004C4613">
              <w:rPr>
                <w:rFonts w:ascii="Calibri" w:eastAsia="Calibri" w:hAnsi="Calibri"/>
              </w:rPr>
              <w:t xml:space="preserve">ou consommé, n’a pas aussitôt averti les </w:t>
            </w:r>
          </w:p>
          <w:p w14:paraId="205EF08C" w14:textId="77777777" w:rsidR="00B87C10" w:rsidRPr="004C4613" w:rsidRDefault="004C4613">
            <w:pPr>
              <w:widowControl w:val="0"/>
              <w:spacing w:line="240" w:lineRule="auto"/>
              <w:rPr>
                <w:rFonts w:ascii="Calibri" w:eastAsia="Calibri" w:hAnsi="Calibri"/>
              </w:rPr>
            </w:pPr>
            <w:r w:rsidRPr="004C4613">
              <w:rPr>
                <w:rFonts w:ascii="Calibri" w:eastAsia="Calibri" w:hAnsi="Calibri"/>
              </w:rPr>
              <w:t>autorités administratives ou judiciaires</w:t>
            </w:r>
            <w:r w:rsidRPr="004C4613">
              <w:rPr>
                <w:rFonts w:ascii="Calibri" w:eastAsia="Calibri" w:hAnsi="Calibri"/>
              </w:rPr>
              <w:t xml:space="preserve">. </w:t>
            </w:r>
          </w:p>
          <w:p w14:paraId="0CF1E0B9" w14:textId="77777777" w:rsidR="00B87C10" w:rsidRPr="004C4613" w:rsidRDefault="004C4613">
            <w:pPr>
              <w:widowControl w:val="0"/>
              <w:spacing w:line="240" w:lineRule="auto"/>
              <w:rPr>
                <w:rFonts w:ascii="Calibri" w:eastAsia="Calibri" w:hAnsi="Calibri"/>
              </w:rPr>
            </w:pPr>
            <w:r w:rsidRPr="004C4613">
              <w:rPr>
                <w:rFonts w:ascii="Calibri" w:eastAsia="Calibri" w:hAnsi="Calibri"/>
              </w:rPr>
              <w:t xml:space="preserve">Bien que la formulation soit assez large pour faire </w:t>
            </w:r>
          </w:p>
          <w:p w14:paraId="3646BF32" w14:textId="77777777" w:rsidR="00B87C10" w:rsidRPr="004C4613" w:rsidRDefault="004C4613">
            <w:pPr>
              <w:widowControl w:val="0"/>
              <w:spacing w:line="240" w:lineRule="auto"/>
              <w:rPr>
                <w:rFonts w:ascii="Calibri" w:eastAsia="Calibri" w:hAnsi="Calibri"/>
              </w:rPr>
            </w:pPr>
            <w:r w:rsidRPr="004C4613">
              <w:rPr>
                <w:rFonts w:ascii="Calibri" w:eastAsia="Calibri" w:hAnsi="Calibri"/>
              </w:rPr>
              <w:t xml:space="preserve">retomber cette obligation sur les professionnels </w:t>
            </w:r>
          </w:p>
          <w:p w14:paraId="5321BE86" w14:textId="77777777" w:rsidR="00B87C10" w:rsidRPr="004C4613" w:rsidRDefault="004C4613">
            <w:pPr>
              <w:widowControl w:val="0"/>
              <w:spacing w:line="240" w:lineRule="auto"/>
              <w:rPr>
                <w:rFonts w:ascii="Calibri" w:eastAsia="Calibri" w:hAnsi="Calibri"/>
              </w:rPr>
            </w:pPr>
            <w:r w:rsidRPr="004C4613">
              <w:rPr>
                <w:rFonts w:ascii="Calibri" w:eastAsia="Calibri" w:hAnsi="Calibri"/>
              </w:rPr>
              <w:t xml:space="preserve">qui travaillent avec des enfants et englober </w:t>
            </w:r>
          </w:p>
          <w:p w14:paraId="509700F5" w14:textId="77777777" w:rsidR="00B87C10" w:rsidRPr="004C4613" w:rsidRDefault="004C4613">
            <w:pPr>
              <w:widowControl w:val="0"/>
              <w:spacing w:line="240" w:lineRule="auto"/>
              <w:rPr>
                <w:rFonts w:ascii="Calibri" w:eastAsia="Calibri" w:hAnsi="Calibri"/>
              </w:rPr>
            </w:pPr>
            <w:r w:rsidRPr="004C4613">
              <w:rPr>
                <w:rFonts w:ascii="Calibri" w:eastAsia="Calibri" w:hAnsi="Calibri"/>
              </w:rPr>
              <w:t xml:space="preserve">les cas d’exploitation sexuelle, il n’existe </w:t>
            </w:r>
          </w:p>
          <w:p w14:paraId="4C0C8E85" w14:textId="77777777" w:rsidR="00B87C10" w:rsidRPr="004C4613" w:rsidRDefault="004C4613">
            <w:pPr>
              <w:widowControl w:val="0"/>
              <w:spacing w:line="240" w:lineRule="auto"/>
              <w:rPr>
                <w:rFonts w:ascii="Calibri" w:eastAsia="Calibri" w:hAnsi="Calibri"/>
              </w:rPr>
            </w:pPr>
            <w:r w:rsidRPr="004C4613">
              <w:rPr>
                <w:rFonts w:ascii="Calibri" w:eastAsia="Calibri" w:hAnsi="Calibri"/>
              </w:rPr>
              <w:t xml:space="preserve">aucune disposition spécifique leur imposant </w:t>
            </w:r>
          </w:p>
          <w:p w14:paraId="18C46427" w14:textId="77777777" w:rsidR="00B87C10" w:rsidRPr="004C4613" w:rsidRDefault="004C4613">
            <w:pPr>
              <w:widowControl w:val="0"/>
              <w:spacing w:line="240" w:lineRule="auto"/>
              <w:rPr>
                <w:rFonts w:ascii="Calibri" w:eastAsia="Calibri" w:hAnsi="Calibri"/>
              </w:rPr>
            </w:pPr>
            <w:r w:rsidRPr="004C4613">
              <w:rPr>
                <w:rFonts w:ascii="Calibri" w:eastAsia="Calibri" w:hAnsi="Calibri"/>
              </w:rPr>
              <w:t xml:space="preserve">explicitement de les signaler. Il convient </w:t>
            </w:r>
          </w:p>
          <w:p w14:paraId="4142EBDB" w14:textId="77777777" w:rsidR="00B87C10" w:rsidRPr="004C4613" w:rsidRDefault="004C4613">
            <w:pPr>
              <w:widowControl w:val="0"/>
              <w:spacing w:line="240" w:lineRule="auto"/>
              <w:rPr>
                <w:rFonts w:ascii="Calibri" w:eastAsia="Calibri" w:hAnsi="Calibri"/>
              </w:rPr>
            </w:pPr>
            <w:r w:rsidRPr="004C4613">
              <w:rPr>
                <w:rFonts w:ascii="Calibri" w:eastAsia="Calibri" w:hAnsi="Calibri"/>
              </w:rPr>
              <w:t xml:space="preserve">toutefois de noter que l’obligation de discrétion </w:t>
            </w:r>
          </w:p>
          <w:p w14:paraId="3F5F1989" w14:textId="77777777" w:rsidR="00B87C10" w:rsidRPr="004C4613" w:rsidRDefault="004C4613">
            <w:pPr>
              <w:widowControl w:val="0"/>
              <w:spacing w:line="240" w:lineRule="auto"/>
              <w:rPr>
                <w:rFonts w:ascii="Calibri" w:eastAsia="Calibri" w:hAnsi="Calibri"/>
              </w:rPr>
            </w:pPr>
            <w:r w:rsidRPr="004C4613">
              <w:rPr>
                <w:rFonts w:ascii="Calibri" w:eastAsia="Calibri" w:hAnsi="Calibri"/>
              </w:rPr>
              <w:t>professionnelle pesant s</w:t>
            </w:r>
            <w:r w:rsidRPr="004C4613">
              <w:rPr>
                <w:rFonts w:ascii="Calibri" w:eastAsia="Calibri" w:hAnsi="Calibri"/>
              </w:rPr>
              <w:t xml:space="preserve">ur les fonctionnaires ne </w:t>
            </w:r>
          </w:p>
          <w:p w14:paraId="3E63629A" w14:textId="77777777" w:rsidR="00B87C10" w:rsidRPr="004C4613" w:rsidRDefault="004C4613">
            <w:pPr>
              <w:widowControl w:val="0"/>
              <w:spacing w:line="240" w:lineRule="auto"/>
              <w:rPr>
                <w:rFonts w:ascii="Calibri" w:eastAsia="Calibri" w:hAnsi="Calibri"/>
              </w:rPr>
            </w:pPr>
            <w:r w:rsidRPr="004C4613">
              <w:rPr>
                <w:rFonts w:ascii="Calibri" w:eastAsia="Calibri" w:hAnsi="Calibri"/>
              </w:rPr>
              <w:t xml:space="preserve">s’applique pas à la dénonciation de crimes ou </w:t>
            </w:r>
          </w:p>
          <w:p w14:paraId="05CA92E1" w14:textId="77777777" w:rsidR="00B87C10" w:rsidRDefault="004C4613">
            <w:pPr>
              <w:widowControl w:val="0"/>
              <w:spacing w:line="240" w:lineRule="auto"/>
              <w:rPr>
                <w:rFonts w:ascii="Calibri" w:eastAsia="Calibri" w:hAnsi="Calibri" w:cs="Calibri"/>
              </w:rPr>
            </w:pPr>
            <w:r w:rsidRPr="004C4613">
              <w:rPr>
                <w:rFonts w:ascii="Calibri" w:eastAsia="Calibri" w:hAnsi="Calibri"/>
              </w:rPr>
              <w:t>délits.</w:t>
            </w:r>
          </w:p>
          <w:p w14:paraId="4771688D" w14:textId="77777777" w:rsidR="00B87C10" w:rsidRDefault="00B87C10">
            <w:pPr>
              <w:widowControl w:val="0"/>
              <w:spacing w:line="240" w:lineRule="auto"/>
              <w:rPr>
                <w:rFonts w:ascii="Calibri" w:eastAsia="Calibri" w:hAnsi="Calibri" w:cs="Calibri"/>
              </w:rPr>
            </w:pPr>
          </w:p>
          <w:p w14:paraId="64C4C682" w14:textId="77777777" w:rsidR="00B87C10" w:rsidRDefault="004C4613">
            <w:pPr>
              <w:widowControl w:val="0"/>
              <w:spacing w:line="240" w:lineRule="auto"/>
              <w:rPr>
                <w:rFonts w:ascii="Calibri" w:eastAsia="Calibri" w:hAnsi="Calibri" w:cs="Calibri"/>
              </w:rPr>
            </w:pPr>
            <w:r>
              <w:rPr>
                <w:rFonts w:ascii="Calibri" w:eastAsia="Calibri" w:hAnsi="Calibri" w:cs="Calibri"/>
              </w:rPr>
              <w:t>Toutefois, il n'existe aucun mécanisme ou obligation pour les professionnels travaillant avec les enfants et les institutions de signaler les éventuels cas d'exploitation sex</w:t>
            </w:r>
            <w:r>
              <w:rPr>
                <w:rFonts w:ascii="Calibri" w:eastAsia="Calibri" w:hAnsi="Calibri" w:cs="Calibri"/>
              </w:rPr>
              <w:t>uelle des enfants.</w:t>
            </w:r>
          </w:p>
          <w:p w14:paraId="6C004888" w14:textId="77777777" w:rsidR="00B87C10" w:rsidRDefault="00B87C10">
            <w:pPr>
              <w:widowControl w:val="0"/>
              <w:spacing w:line="240" w:lineRule="auto"/>
              <w:rPr>
                <w:rFonts w:ascii="Calibri" w:eastAsia="Calibri" w:hAnsi="Calibri" w:cs="Calibri"/>
              </w:rPr>
            </w:pPr>
          </w:p>
          <w:p w14:paraId="61EB8B68" w14:textId="77777777" w:rsidR="00B87C10" w:rsidRDefault="00B87C10">
            <w:pPr>
              <w:widowControl w:val="0"/>
              <w:spacing w:line="240" w:lineRule="auto"/>
              <w:rPr>
                <w:rFonts w:ascii="Calibri" w:eastAsia="Calibri" w:hAnsi="Calibri" w:cs="Calibri"/>
              </w:rPr>
            </w:pPr>
          </w:p>
        </w:tc>
      </w:tr>
      <w:tr w:rsidR="00B87C10" w14:paraId="040E0AD7" w14:textId="77777777">
        <w:tc>
          <w:tcPr>
            <w:tcW w:w="555" w:type="dxa"/>
            <w:shd w:val="clear" w:color="auto" w:fill="auto"/>
            <w:tcMar>
              <w:top w:w="100" w:type="dxa"/>
              <w:left w:w="100" w:type="dxa"/>
              <w:bottom w:w="100" w:type="dxa"/>
              <w:right w:w="100" w:type="dxa"/>
            </w:tcMar>
          </w:tcPr>
          <w:p w14:paraId="2A5C919B" w14:textId="77777777" w:rsidR="00B87C10" w:rsidRDefault="004C4613">
            <w:pPr>
              <w:widowControl w:val="0"/>
              <w:spacing w:line="240" w:lineRule="auto"/>
              <w:rPr>
                <w:rFonts w:ascii="Calibri" w:eastAsia="Calibri" w:hAnsi="Calibri" w:cs="Calibri"/>
              </w:rPr>
            </w:pPr>
            <w:r>
              <w:rPr>
                <w:rFonts w:ascii="Calibri" w:eastAsia="Calibri" w:hAnsi="Calibri" w:cs="Calibri"/>
              </w:rPr>
              <w:t>13.</w:t>
            </w:r>
          </w:p>
        </w:tc>
        <w:tc>
          <w:tcPr>
            <w:tcW w:w="3585" w:type="dxa"/>
            <w:shd w:val="clear" w:color="auto" w:fill="auto"/>
            <w:tcMar>
              <w:top w:w="100" w:type="dxa"/>
              <w:left w:w="100" w:type="dxa"/>
              <w:bottom w:w="100" w:type="dxa"/>
              <w:right w:w="100" w:type="dxa"/>
            </w:tcMar>
          </w:tcPr>
          <w:p w14:paraId="3C4ABA68" w14:textId="77777777" w:rsidR="00B87C10" w:rsidRDefault="004C4613">
            <w:pPr>
              <w:spacing w:line="240" w:lineRule="auto"/>
              <w:rPr>
                <w:rFonts w:ascii="Calibri" w:eastAsia="Calibri" w:hAnsi="Calibri" w:cs="Calibri"/>
                <w:color w:val="000000"/>
              </w:rPr>
            </w:pPr>
            <w:r>
              <w:rPr>
                <w:rFonts w:ascii="Calibri" w:eastAsia="Calibri" w:hAnsi="Calibri" w:cs="Calibri"/>
                <w:color w:val="000000"/>
              </w:rPr>
              <w:t>Établir des normes obligatoires de protection de l’enfance réglementées par le gouvernement pour l’industrie du tourisme, par exemple en attribuant la responsabilité à une autorité réglementaire appropriée et/ou en mettant en œuvr</w:t>
            </w:r>
            <w:r>
              <w:rPr>
                <w:rFonts w:ascii="Calibri" w:eastAsia="Calibri" w:hAnsi="Calibri" w:cs="Calibri"/>
                <w:color w:val="000000"/>
              </w:rPr>
              <w:t xml:space="preserve">e des </w:t>
            </w:r>
            <w:r>
              <w:rPr>
                <w:rFonts w:ascii="Calibri" w:eastAsia="Calibri" w:hAnsi="Calibri" w:cs="Calibri"/>
                <w:b/>
                <w:color w:val="000000"/>
              </w:rPr>
              <w:lastRenderedPageBreak/>
              <w:t>codes nationaux de protection de l’enfance</w:t>
            </w:r>
            <w:r>
              <w:rPr>
                <w:rFonts w:ascii="Calibri" w:eastAsia="Calibri" w:hAnsi="Calibri" w:cs="Calibri"/>
                <w:color w:val="000000"/>
              </w:rPr>
              <w:t xml:space="preserve"> spécifiques à l’industrie, en tant qu’obligation légale pour l’industrie du voyage et du tourisme.</w:t>
            </w:r>
          </w:p>
          <w:p w14:paraId="19DDEC1E" w14:textId="77777777" w:rsidR="00B87C10" w:rsidRDefault="00B87C10">
            <w:pP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71B8078C" w14:textId="77777777" w:rsidR="00B87C10" w:rsidRDefault="004C4613">
            <w:pPr>
              <w:widowControl w:val="0"/>
              <w:spacing w:line="240" w:lineRule="auto"/>
              <w:rPr>
                <w:rFonts w:ascii="Calibri" w:eastAsia="Calibri" w:hAnsi="Calibri" w:cs="Calibri"/>
              </w:rPr>
            </w:pPr>
            <w:r>
              <w:rPr>
                <w:rFonts w:ascii="Calibri" w:eastAsia="Calibri" w:hAnsi="Calibri" w:cs="Calibri"/>
              </w:rPr>
              <w:lastRenderedPageBreak/>
              <w:t>Non</w:t>
            </w:r>
          </w:p>
        </w:tc>
        <w:tc>
          <w:tcPr>
            <w:tcW w:w="4860" w:type="dxa"/>
            <w:shd w:val="clear" w:color="auto" w:fill="auto"/>
            <w:tcMar>
              <w:top w:w="100" w:type="dxa"/>
              <w:left w:w="100" w:type="dxa"/>
              <w:bottom w:w="100" w:type="dxa"/>
              <w:right w:w="100" w:type="dxa"/>
            </w:tcMar>
          </w:tcPr>
          <w:p w14:paraId="3C067F18" w14:textId="77777777" w:rsidR="00B87C10" w:rsidRDefault="004C4613">
            <w:pPr>
              <w:widowControl w:val="0"/>
              <w:spacing w:line="240" w:lineRule="auto"/>
              <w:rPr>
                <w:rFonts w:ascii="Calibri" w:eastAsia="Calibri" w:hAnsi="Calibri" w:cs="Calibri"/>
              </w:rPr>
            </w:pPr>
            <w:r>
              <w:rPr>
                <w:rFonts w:ascii="Calibri" w:eastAsia="Calibri" w:hAnsi="Calibri" w:cs="Calibri"/>
              </w:rPr>
              <w:t xml:space="preserve">En 2013, la Fédération Nationale de l’Industrie Touristique de Côte d’Ivoire a signé le Code </w:t>
            </w:r>
            <w:r>
              <w:rPr>
                <w:rFonts w:ascii="Calibri" w:eastAsia="Calibri" w:hAnsi="Calibri" w:cs="Calibri"/>
              </w:rPr>
              <w:t xml:space="preserve">mondial de conduite pour la protection des enfants contre l’exploitation sexuelle des enfants dans le tourisme et l’industrie des voyages au cours de la 54ème réunion de la Commission de l’Organisation Mondiale du Tourisme pour l’Afrique à laquelle </w:t>
            </w:r>
            <w:r>
              <w:rPr>
                <w:rFonts w:ascii="Calibri" w:eastAsia="Calibri" w:hAnsi="Calibri" w:cs="Calibri"/>
              </w:rPr>
              <w:lastRenderedPageBreak/>
              <w:t>prenait</w:t>
            </w:r>
            <w:r>
              <w:rPr>
                <w:rFonts w:ascii="Calibri" w:eastAsia="Calibri" w:hAnsi="Calibri" w:cs="Calibri"/>
              </w:rPr>
              <w:t xml:space="preserve"> part le Ministre du Tourisme de la Côte d’Ivoire. Rien n’indique toutefois que des mesures aient été effectivement prises, notamment afin de mettre en œuvre le Code.</w:t>
            </w:r>
          </w:p>
          <w:p w14:paraId="604691A9" w14:textId="77777777" w:rsidR="00B87C10" w:rsidRDefault="00B87C10">
            <w:pPr>
              <w:widowControl w:val="0"/>
              <w:spacing w:line="240" w:lineRule="auto"/>
              <w:rPr>
                <w:rFonts w:ascii="Calibri" w:eastAsia="Calibri" w:hAnsi="Calibri" w:cs="Calibri"/>
              </w:rPr>
            </w:pPr>
          </w:p>
          <w:p w14:paraId="0E4EE759" w14:textId="77777777" w:rsidR="00B87C10" w:rsidRDefault="004C4613">
            <w:pPr>
              <w:widowControl w:val="0"/>
              <w:spacing w:line="240" w:lineRule="auto"/>
              <w:rPr>
                <w:rFonts w:ascii="Calibri" w:eastAsia="Calibri" w:hAnsi="Calibri" w:cs="Calibri"/>
              </w:rPr>
            </w:pPr>
            <w:r>
              <w:rPr>
                <w:rFonts w:ascii="Calibri" w:eastAsia="Calibri" w:hAnsi="Calibri" w:cs="Calibri"/>
              </w:rPr>
              <w:t xml:space="preserve">Il existe depuis la Loi Nº2014-139, de 2014, le Code du Tourisme. Cependant, ce code </w:t>
            </w:r>
            <w:r>
              <w:rPr>
                <w:rFonts w:ascii="Calibri" w:eastAsia="Calibri" w:hAnsi="Calibri" w:cs="Calibri"/>
              </w:rPr>
              <w:t>ne prévoit pas de sanctions en cas d’infractions liées à ESEVT.</w:t>
            </w:r>
          </w:p>
        </w:tc>
      </w:tr>
      <w:tr w:rsidR="00B87C10" w14:paraId="22D8015E" w14:textId="77777777">
        <w:trPr>
          <w:trHeight w:val="8280"/>
        </w:trPr>
        <w:tc>
          <w:tcPr>
            <w:tcW w:w="555" w:type="dxa"/>
            <w:shd w:val="clear" w:color="auto" w:fill="auto"/>
            <w:tcMar>
              <w:top w:w="100" w:type="dxa"/>
              <w:left w:w="100" w:type="dxa"/>
              <w:bottom w:w="100" w:type="dxa"/>
              <w:right w:w="100" w:type="dxa"/>
            </w:tcMar>
          </w:tcPr>
          <w:p w14:paraId="29C294DA" w14:textId="77777777" w:rsidR="00B87C10" w:rsidRDefault="004C4613">
            <w:pPr>
              <w:widowControl w:val="0"/>
              <w:spacing w:line="240" w:lineRule="auto"/>
              <w:rPr>
                <w:rFonts w:ascii="Calibri" w:eastAsia="Calibri" w:hAnsi="Calibri" w:cs="Calibri"/>
              </w:rPr>
            </w:pPr>
            <w:r>
              <w:rPr>
                <w:rFonts w:ascii="Calibri" w:eastAsia="Calibri" w:hAnsi="Calibri" w:cs="Calibri"/>
              </w:rPr>
              <w:lastRenderedPageBreak/>
              <w:t>14.</w:t>
            </w:r>
          </w:p>
        </w:tc>
        <w:tc>
          <w:tcPr>
            <w:tcW w:w="3585" w:type="dxa"/>
            <w:shd w:val="clear" w:color="auto" w:fill="auto"/>
            <w:tcMar>
              <w:top w:w="100" w:type="dxa"/>
              <w:left w:w="100" w:type="dxa"/>
              <w:bottom w:w="100" w:type="dxa"/>
              <w:right w:w="100" w:type="dxa"/>
            </w:tcMar>
          </w:tcPr>
          <w:p w14:paraId="28D53242" w14:textId="77777777" w:rsidR="00B87C10" w:rsidRDefault="004C4613">
            <w:pPr>
              <w:spacing w:line="240" w:lineRule="auto"/>
              <w:rPr>
                <w:rFonts w:ascii="Calibri" w:eastAsia="Calibri" w:hAnsi="Calibri" w:cs="Calibri"/>
                <w:color w:val="000000"/>
              </w:rPr>
            </w:pPr>
            <w:r>
              <w:rPr>
                <w:rFonts w:ascii="Calibri" w:eastAsia="Calibri" w:hAnsi="Calibri" w:cs="Calibri"/>
                <w:color w:val="000000"/>
              </w:rPr>
              <w:t xml:space="preserve">Garantir la responsabilité des </w:t>
            </w:r>
            <w:r>
              <w:rPr>
                <w:rFonts w:ascii="Calibri" w:eastAsia="Calibri" w:hAnsi="Calibri" w:cs="Calibri"/>
                <w:b/>
                <w:color w:val="000000"/>
              </w:rPr>
              <w:t>entreprises du secteur du voyage et du tourisme</w:t>
            </w:r>
            <w:r>
              <w:rPr>
                <w:rFonts w:ascii="Calibri" w:eastAsia="Calibri" w:hAnsi="Calibri" w:cs="Calibri"/>
                <w:color w:val="000000"/>
              </w:rPr>
              <w:t xml:space="preserve"> (au niveau des opérations et des chaînes d’approvisionnement) en cas de comportement criminel, notamment:</w:t>
            </w:r>
          </w:p>
          <w:p w14:paraId="15F5D742" w14:textId="77777777" w:rsidR="00B87C10" w:rsidRDefault="004C4613">
            <w:pPr>
              <w:numPr>
                <w:ilvl w:val="0"/>
                <w:numId w:val="1"/>
              </w:numPr>
              <w:spacing w:line="240" w:lineRule="auto"/>
              <w:jc w:val="both"/>
              <w:rPr>
                <w:rFonts w:ascii="Calibri" w:eastAsia="Calibri" w:hAnsi="Calibri" w:cs="Calibri"/>
                <w:color w:val="000000"/>
              </w:rPr>
            </w:pPr>
            <w:r>
              <w:rPr>
                <w:rFonts w:ascii="Calibri" w:eastAsia="Calibri" w:hAnsi="Calibri" w:cs="Calibri"/>
                <w:color w:val="000000"/>
              </w:rPr>
              <w:t>L’</w:t>
            </w:r>
            <w:r>
              <w:rPr>
                <w:rFonts w:ascii="Calibri" w:eastAsia="Calibri" w:hAnsi="Calibri" w:cs="Calibri"/>
                <w:color w:val="000000"/>
              </w:rPr>
              <w:t>organisation d’un voyage ou d’un déplacement dont le but explicite ou implicite est de créer ou de faciliter des occasions d’engager (impliquer) des enfants dans des activités sexuelles;</w:t>
            </w:r>
          </w:p>
          <w:p w14:paraId="134FCB2F" w14:textId="77777777" w:rsidR="00B87C10" w:rsidRDefault="004C4613">
            <w:pPr>
              <w:numPr>
                <w:ilvl w:val="0"/>
                <w:numId w:val="1"/>
              </w:numPr>
              <w:spacing w:line="240" w:lineRule="auto"/>
              <w:jc w:val="both"/>
              <w:rPr>
                <w:rFonts w:ascii="Calibri" w:eastAsia="Calibri" w:hAnsi="Calibri" w:cs="Calibri"/>
                <w:color w:val="000000"/>
              </w:rPr>
            </w:pPr>
            <w:r>
              <w:rPr>
                <w:rFonts w:ascii="Calibri" w:eastAsia="Calibri" w:hAnsi="Calibri" w:cs="Calibri"/>
                <w:color w:val="000000"/>
              </w:rPr>
              <w:t xml:space="preserve">Le fait de procurer, d’aider ou d’encourager l’exploitation sexuelle </w:t>
            </w:r>
            <w:r>
              <w:rPr>
                <w:rFonts w:ascii="Calibri" w:eastAsia="Calibri" w:hAnsi="Calibri" w:cs="Calibri"/>
                <w:color w:val="000000"/>
              </w:rPr>
              <w:t>d’un enfant;</w:t>
            </w:r>
          </w:p>
          <w:p w14:paraId="77327322" w14:textId="77777777" w:rsidR="00B87C10" w:rsidRDefault="004C4613">
            <w:pPr>
              <w:numPr>
                <w:ilvl w:val="0"/>
                <w:numId w:val="1"/>
              </w:numPr>
              <w:spacing w:line="240" w:lineRule="auto"/>
              <w:jc w:val="both"/>
              <w:rPr>
                <w:rFonts w:ascii="Calibri" w:eastAsia="Calibri" w:hAnsi="Calibri" w:cs="Calibri"/>
                <w:color w:val="000000"/>
              </w:rPr>
            </w:pPr>
            <w:r>
              <w:rPr>
                <w:rFonts w:ascii="Calibri" w:eastAsia="Calibri" w:hAnsi="Calibri" w:cs="Calibri"/>
                <w:color w:val="000000"/>
              </w:rPr>
              <w:t>La publicité ou la promotion de l’exploitation sexuelle des enfants;</w:t>
            </w:r>
          </w:p>
          <w:p w14:paraId="6577CDDE" w14:textId="77777777" w:rsidR="00B87C10" w:rsidRDefault="004C4613">
            <w:pPr>
              <w:numPr>
                <w:ilvl w:val="0"/>
                <w:numId w:val="1"/>
              </w:numPr>
              <w:spacing w:line="240" w:lineRule="auto"/>
              <w:jc w:val="both"/>
              <w:rPr>
                <w:rFonts w:ascii="Calibri" w:eastAsia="Calibri" w:hAnsi="Calibri" w:cs="Calibri"/>
                <w:color w:val="000000"/>
              </w:rPr>
            </w:pPr>
            <w:r>
              <w:rPr>
                <w:rFonts w:ascii="Calibri" w:eastAsia="Calibri" w:hAnsi="Calibri" w:cs="Calibri"/>
                <w:color w:val="000000"/>
              </w:rPr>
              <w:t>Bénéficier, par quelque moyen que ce soit, de toute forme d’exploitation sexuelle d’un enfant (ou d’enfants) dans le cadre de leurs activités de voyage et de tourisme.</w:t>
            </w:r>
          </w:p>
          <w:p w14:paraId="4021BADB" w14:textId="77777777" w:rsidR="00B87C10" w:rsidRDefault="00B87C10">
            <w:pP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690A2B0A" w14:textId="0D274AB4" w:rsidR="00B87C10" w:rsidRDefault="004C4613">
            <w:pPr>
              <w:widowControl w:val="0"/>
              <w:spacing w:line="240" w:lineRule="auto"/>
              <w:rPr>
                <w:rFonts w:ascii="Calibri" w:eastAsia="Calibri" w:hAnsi="Calibri" w:cs="Calibri"/>
                <w:highlight w:val="white"/>
              </w:rPr>
            </w:pPr>
            <w:r>
              <w:rPr>
                <w:rFonts w:ascii="Calibri" w:eastAsia="Calibri" w:hAnsi="Calibri" w:cs="Calibri"/>
              </w:rPr>
              <w:t>Partiellement</w:t>
            </w:r>
          </w:p>
        </w:tc>
        <w:tc>
          <w:tcPr>
            <w:tcW w:w="4860" w:type="dxa"/>
            <w:shd w:val="clear" w:color="auto" w:fill="auto"/>
            <w:tcMar>
              <w:top w:w="100" w:type="dxa"/>
              <w:left w:w="100" w:type="dxa"/>
              <w:bottom w:w="100" w:type="dxa"/>
              <w:right w:w="100" w:type="dxa"/>
            </w:tcMar>
          </w:tcPr>
          <w:p w14:paraId="46220369" w14:textId="77777777" w:rsidR="00B87C10" w:rsidRDefault="004C4613">
            <w:pPr>
              <w:widowControl w:val="0"/>
              <w:spacing w:line="240" w:lineRule="auto"/>
              <w:rPr>
                <w:rFonts w:ascii="Calibri" w:eastAsia="Calibri" w:hAnsi="Calibri" w:cs="Calibri"/>
              </w:rPr>
            </w:pPr>
            <w:r>
              <w:rPr>
                <w:rFonts w:ascii="Calibri" w:eastAsia="Calibri" w:hAnsi="Calibri" w:cs="Calibri"/>
              </w:rPr>
              <w:t xml:space="preserve">Bien qu'il n'existe pas de lois spécifiques garantissant la responsabilité du secteur privé des voyages et du tourisme pour les cas d’ESEVT, certaines dispositions existent dans la législation nationale pour garantir la fermeture </w:t>
            </w:r>
            <w:r>
              <w:rPr>
                <w:rFonts w:ascii="Calibri" w:eastAsia="Calibri" w:hAnsi="Calibri" w:cs="Calibri"/>
              </w:rPr>
              <w:t>des locaux et l’interdiction d’exercer l’activité professionnelle.</w:t>
            </w:r>
          </w:p>
          <w:p w14:paraId="21E9B8C0" w14:textId="77777777" w:rsidR="00B87C10" w:rsidRDefault="00B87C10">
            <w:pPr>
              <w:widowControl w:val="0"/>
              <w:spacing w:line="240" w:lineRule="auto"/>
              <w:rPr>
                <w:rFonts w:ascii="Calibri" w:eastAsia="Calibri" w:hAnsi="Calibri" w:cs="Calibri"/>
              </w:rPr>
            </w:pPr>
          </w:p>
          <w:p w14:paraId="1E615CEB" w14:textId="77777777" w:rsidR="00B87C10" w:rsidRDefault="004C4613">
            <w:pPr>
              <w:widowControl w:val="0"/>
              <w:spacing w:line="240" w:lineRule="auto"/>
              <w:rPr>
                <w:rFonts w:ascii="Calibri" w:eastAsia="Calibri" w:hAnsi="Calibri" w:cs="Calibri"/>
              </w:rPr>
            </w:pPr>
            <w:r>
              <w:rPr>
                <w:rFonts w:ascii="Calibri" w:eastAsia="Calibri" w:hAnsi="Calibri" w:cs="Calibri"/>
              </w:rPr>
              <w:t>L’article 84 du Code Pénal permet la fermeture d’un établissement, d’un centre commercial, industriel ou culturel ou de toute autre espèce ayant servi à commettre le crime ou le délit. Cet</w:t>
            </w:r>
            <w:r>
              <w:rPr>
                <w:rFonts w:ascii="Calibri" w:eastAsia="Calibri" w:hAnsi="Calibri" w:cs="Calibri"/>
              </w:rPr>
              <w:t>te mesure ne peut dépasser cinq ans. En cas de récidive, elle peut être prononcée à titre définitif. Lorsque la fermeture d’un établissement est prononcée, cette mesure emporte l'interdiction pour le condamné ou pour tout locataire, gérant ou concessionnai</w:t>
            </w:r>
            <w:r>
              <w:rPr>
                <w:rFonts w:ascii="Calibri" w:eastAsia="Calibri" w:hAnsi="Calibri" w:cs="Calibri"/>
              </w:rPr>
              <w:t>re de son chef, d’exercer dans le même local, la même activité professionnelle, même sous un autre nom ou sous une autre raison sociale.</w:t>
            </w:r>
          </w:p>
          <w:p w14:paraId="18365B92" w14:textId="77777777" w:rsidR="00B87C10" w:rsidRDefault="00B87C10">
            <w:pPr>
              <w:widowControl w:val="0"/>
              <w:spacing w:line="240" w:lineRule="auto"/>
              <w:rPr>
                <w:rFonts w:ascii="Calibri" w:eastAsia="Calibri" w:hAnsi="Calibri" w:cs="Calibri"/>
              </w:rPr>
            </w:pPr>
          </w:p>
          <w:p w14:paraId="7863AC5A" w14:textId="77777777" w:rsidR="00B87C10" w:rsidRDefault="004C4613">
            <w:pPr>
              <w:widowControl w:val="0"/>
              <w:spacing w:line="240" w:lineRule="auto"/>
              <w:rPr>
                <w:rFonts w:ascii="Calibri" w:eastAsia="Calibri" w:hAnsi="Calibri" w:cs="Calibri"/>
              </w:rPr>
            </w:pPr>
            <w:r>
              <w:rPr>
                <w:rFonts w:ascii="Calibri" w:eastAsia="Calibri" w:hAnsi="Calibri" w:cs="Calibri"/>
              </w:rPr>
              <w:t>L’article 85 du Code Pénal permet l'interdiction de l’activité professionnelle, d’un commerce ou d’une activité indust</w:t>
            </w:r>
            <w:r>
              <w:rPr>
                <w:rFonts w:ascii="Calibri" w:eastAsia="Calibri" w:hAnsi="Calibri" w:cs="Calibri"/>
              </w:rPr>
              <w:t>rielle ayant permis à commettre le crime ou le délit et peut faire craindre une récidive. L'interdiction est fixée par le juge et ne peut dépasser dix ans en matière de crime et cinq ans en matière de délit. En cas de récidive, elle peut être prononcée à v</w:t>
            </w:r>
            <w:r>
              <w:rPr>
                <w:rFonts w:ascii="Calibri" w:eastAsia="Calibri" w:hAnsi="Calibri" w:cs="Calibri"/>
              </w:rPr>
              <w:t>ie.</w:t>
            </w:r>
          </w:p>
        </w:tc>
      </w:tr>
      <w:tr w:rsidR="00B87C10" w14:paraId="7C3E8074" w14:textId="77777777">
        <w:tc>
          <w:tcPr>
            <w:tcW w:w="555" w:type="dxa"/>
            <w:shd w:val="clear" w:color="auto" w:fill="auto"/>
            <w:tcMar>
              <w:top w:w="100" w:type="dxa"/>
              <w:left w:w="100" w:type="dxa"/>
              <w:bottom w:w="100" w:type="dxa"/>
              <w:right w:w="100" w:type="dxa"/>
            </w:tcMar>
          </w:tcPr>
          <w:p w14:paraId="53B9329D" w14:textId="77777777" w:rsidR="00B87C10" w:rsidRDefault="004C4613">
            <w:pPr>
              <w:widowControl w:val="0"/>
              <w:spacing w:line="240" w:lineRule="auto"/>
              <w:rPr>
                <w:rFonts w:ascii="Calibri" w:eastAsia="Calibri" w:hAnsi="Calibri" w:cs="Calibri"/>
              </w:rPr>
            </w:pPr>
            <w:r>
              <w:rPr>
                <w:rFonts w:ascii="Calibri" w:eastAsia="Calibri" w:hAnsi="Calibri" w:cs="Calibri"/>
              </w:rPr>
              <w:t>15.</w:t>
            </w:r>
          </w:p>
        </w:tc>
        <w:tc>
          <w:tcPr>
            <w:tcW w:w="3585" w:type="dxa"/>
            <w:shd w:val="clear" w:color="auto" w:fill="auto"/>
            <w:tcMar>
              <w:top w:w="100" w:type="dxa"/>
              <w:left w:w="100" w:type="dxa"/>
              <w:bottom w:w="100" w:type="dxa"/>
              <w:right w:w="100" w:type="dxa"/>
            </w:tcMar>
          </w:tcPr>
          <w:p w14:paraId="02D7851C" w14:textId="77777777" w:rsidR="00B87C10" w:rsidRDefault="004C4613">
            <w:pPr>
              <w:spacing w:line="240" w:lineRule="auto"/>
              <w:jc w:val="both"/>
              <w:rPr>
                <w:rFonts w:ascii="Calibri" w:eastAsia="Calibri" w:hAnsi="Calibri" w:cs="Calibri"/>
                <w:color w:val="000000"/>
              </w:rPr>
            </w:pPr>
            <w:r>
              <w:rPr>
                <w:rFonts w:ascii="Calibri" w:eastAsia="Calibri" w:hAnsi="Calibri" w:cs="Calibri"/>
                <w:color w:val="000000"/>
              </w:rPr>
              <w:t xml:space="preserve">Incriminer la </w:t>
            </w:r>
            <w:r>
              <w:rPr>
                <w:rFonts w:ascii="Calibri" w:eastAsia="Calibri" w:hAnsi="Calibri" w:cs="Calibri"/>
                <w:b/>
                <w:color w:val="000000"/>
              </w:rPr>
              <w:t>sollicitation d’enfants à des fins sexuelles</w:t>
            </w:r>
            <w:r>
              <w:rPr>
                <w:rFonts w:ascii="Calibri" w:eastAsia="Calibri" w:hAnsi="Calibri" w:cs="Calibri"/>
                <w:color w:val="000000"/>
              </w:rPr>
              <w:t xml:space="preserve"> (parfois appelée « grooming »), y compris par l’utilisation d’Internet et d’autres technologies de communication, afin de faciliter l’exploitation sexuelle en ligne ou hors ligne. </w:t>
            </w:r>
          </w:p>
          <w:p w14:paraId="211A2F02" w14:textId="77777777" w:rsidR="00B87C10" w:rsidRDefault="00B87C10">
            <w:pP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048A1D2D" w14:textId="77777777" w:rsidR="00B87C10" w:rsidRDefault="004C4613">
            <w:pPr>
              <w:widowControl w:val="0"/>
              <w:spacing w:line="240" w:lineRule="auto"/>
              <w:rPr>
                <w:rFonts w:ascii="Calibri" w:eastAsia="Calibri" w:hAnsi="Calibri" w:cs="Calibri"/>
              </w:rPr>
            </w:pPr>
            <w:r>
              <w:rPr>
                <w:rFonts w:ascii="Calibri" w:eastAsia="Calibri" w:hAnsi="Calibri" w:cs="Calibri"/>
              </w:rPr>
              <w:t>Non</w:t>
            </w:r>
          </w:p>
        </w:tc>
        <w:tc>
          <w:tcPr>
            <w:tcW w:w="4860" w:type="dxa"/>
            <w:shd w:val="clear" w:color="auto" w:fill="auto"/>
            <w:tcMar>
              <w:top w:w="100" w:type="dxa"/>
              <w:left w:w="100" w:type="dxa"/>
              <w:bottom w:w="100" w:type="dxa"/>
              <w:right w:w="100" w:type="dxa"/>
            </w:tcMar>
          </w:tcPr>
          <w:p w14:paraId="418DE95E" w14:textId="77777777" w:rsidR="00B87C10" w:rsidRDefault="00B87C10">
            <w:pPr>
              <w:widowControl w:val="0"/>
              <w:spacing w:line="240" w:lineRule="auto"/>
              <w:rPr>
                <w:rFonts w:ascii="Calibri" w:eastAsia="Calibri" w:hAnsi="Calibri" w:cs="Calibri"/>
              </w:rPr>
            </w:pPr>
          </w:p>
        </w:tc>
      </w:tr>
      <w:tr w:rsidR="00B87C10" w14:paraId="728A1DB4" w14:textId="77777777">
        <w:tc>
          <w:tcPr>
            <w:tcW w:w="555" w:type="dxa"/>
            <w:shd w:val="clear" w:color="auto" w:fill="auto"/>
            <w:tcMar>
              <w:top w:w="100" w:type="dxa"/>
              <w:left w:w="100" w:type="dxa"/>
              <w:bottom w:w="100" w:type="dxa"/>
              <w:right w:w="100" w:type="dxa"/>
            </w:tcMar>
          </w:tcPr>
          <w:p w14:paraId="04D2E305" w14:textId="77777777" w:rsidR="00B87C10" w:rsidRDefault="004C4613">
            <w:pPr>
              <w:widowControl w:val="0"/>
              <w:spacing w:line="240" w:lineRule="auto"/>
              <w:rPr>
                <w:rFonts w:ascii="Calibri" w:eastAsia="Calibri" w:hAnsi="Calibri" w:cs="Calibri"/>
              </w:rPr>
            </w:pPr>
            <w:r>
              <w:rPr>
                <w:rFonts w:ascii="Calibri" w:eastAsia="Calibri" w:hAnsi="Calibri" w:cs="Calibri"/>
              </w:rPr>
              <w:lastRenderedPageBreak/>
              <w:t>16.</w:t>
            </w:r>
          </w:p>
        </w:tc>
        <w:tc>
          <w:tcPr>
            <w:tcW w:w="3585" w:type="dxa"/>
            <w:shd w:val="clear" w:color="auto" w:fill="auto"/>
            <w:tcMar>
              <w:top w:w="100" w:type="dxa"/>
              <w:left w:w="100" w:type="dxa"/>
              <w:bottom w:w="100" w:type="dxa"/>
              <w:right w:w="100" w:type="dxa"/>
            </w:tcMar>
          </w:tcPr>
          <w:p w14:paraId="295BFA7A" w14:textId="77777777" w:rsidR="00B87C10" w:rsidRDefault="004C4613">
            <w:pPr>
              <w:spacing w:line="240" w:lineRule="auto"/>
              <w:rPr>
                <w:rFonts w:ascii="Calibri" w:eastAsia="Calibri" w:hAnsi="Calibri" w:cs="Calibri"/>
                <w:color w:val="000000"/>
              </w:rPr>
            </w:pPr>
            <w:r>
              <w:rPr>
                <w:rFonts w:ascii="Calibri" w:eastAsia="Calibri" w:hAnsi="Calibri" w:cs="Calibri"/>
                <w:color w:val="000000"/>
              </w:rPr>
              <w:t xml:space="preserve">Établir une législation exigeant une </w:t>
            </w:r>
            <w:r>
              <w:rPr>
                <w:rFonts w:ascii="Calibri" w:eastAsia="Calibri" w:hAnsi="Calibri" w:cs="Calibri"/>
                <w:b/>
                <w:color w:val="000000"/>
              </w:rPr>
              <w:t>vérification des antécédents judiciaires</w:t>
            </w:r>
            <w:r>
              <w:rPr>
                <w:rFonts w:ascii="Calibri" w:eastAsia="Calibri" w:hAnsi="Calibri" w:cs="Calibri"/>
                <w:color w:val="000000"/>
              </w:rPr>
              <w:t xml:space="preserve"> de toute personne (ressortissante nationale ou non) qui souhaite travailler avec ou pour des enfants ou qui travaille actuellement avec ou pour des enfants. Introduire une législation interdisant aux délinquants sexuels condamnés d’occuper des postes impl</w:t>
            </w:r>
            <w:r>
              <w:rPr>
                <w:rFonts w:ascii="Calibri" w:eastAsia="Calibri" w:hAnsi="Calibri" w:cs="Calibri"/>
                <w:color w:val="000000"/>
              </w:rPr>
              <w:t>iquant ou facilitant le contact avec des enfants.</w:t>
            </w:r>
          </w:p>
          <w:p w14:paraId="48A4F4FC" w14:textId="77777777" w:rsidR="00B87C10" w:rsidRDefault="004C4613">
            <w:pPr>
              <w:spacing w:line="240" w:lineRule="auto"/>
              <w:rPr>
                <w:rFonts w:ascii="Calibri" w:eastAsia="Calibri" w:hAnsi="Calibri" w:cs="Calibri"/>
              </w:rPr>
            </w:pPr>
            <w:r>
              <w:rPr>
                <w:rFonts w:ascii="Calibri" w:eastAsia="Calibri" w:hAnsi="Calibri" w:cs="Calibri"/>
              </w:rPr>
              <w:t>d’occuper des postes impliquant ou facilitant le contact avec des enfants.</w:t>
            </w:r>
          </w:p>
        </w:tc>
        <w:tc>
          <w:tcPr>
            <w:tcW w:w="990" w:type="dxa"/>
            <w:shd w:val="clear" w:color="auto" w:fill="auto"/>
            <w:tcMar>
              <w:top w:w="100" w:type="dxa"/>
              <w:left w:w="100" w:type="dxa"/>
              <w:bottom w:w="100" w:type="dxa"/>
              <w:right w:w="100" w:type="dxa"/>
            </w:tcMar>
          </w:tcPr>
          <w:p w14:paraId="7B573924" w14:textId="77777777" w:rsidR="00B87C10" w:rsidRDefault="004C4613">
            <w:pPr>
              <w:widowControl w:val="0"/>
              <w:spacing w:line="240" w:lineRule="auto"/>
              <w:rPr>
                <w:rFonts w:ascii="Calibri" w:eastAsia="Calibri" w:hAnsi="Calibri" w:cs="Calibri"/>
              </w:rPr>
            </w:pPr>
            <w:r>
              <w:rPr>
                <w:rFonts w:ascii="Calibri" w:eastAsia="Calibri" w:hAnsi="Calibri" w:cs="Calibri"/>
              </w:rPr>
              <w:t>Non</w:t>
            </w:r>
          </w:p>
        </w:tc>
        <w:tc>
          <w:tcPr>
            <w:tcW w:w="4860" w:type="dxa"/>
            <w:shd w:val="clear" w:color="auto" w:fill="auto"/>
            <w:tcMar>
              <w:top w:w="100" w:type="dxa"/>
              <w:left w:w="100" w:type="dxa"/>
              <w:bottom w:w="100" w:type="dxa"/>
              <w:right w:w="100" w:type="dxa"/>
            </w:tcMar>
          </w:tcPr>
          <w:p w14:paraId="5C3812DC" w14:textId="77777777" w:rsidR="00B87C10" w:rsidRDefault="004C4613">
            <w:pPr>
              <w:widowControl w:val="0"/>
              <w:spacing w:line="240" w:lineRule="auto"/>
              <w:rPr>
                <w:rFonts w:ascii="Calibri" w:eastAsia="Calibri" w:hAnsi="Calibri" w:cs="Calibri"/>
              </w:rPr>
            </w:pPr>
            <w:r>
              <w:rPr>
                <w:rFonts w:ascii="Calibri" w:eastAsia="Calibri" w:hAnsi="Calibri" w:cs="Calibri"/>
              </w:rPr>
              <w:t>Il ne semble pas exister de loi qui oblige la vérification du casier judiciaire de tous les ressortissants ou non-ressortissant</w:t>
            </w:r>
            <w:r>
              <w:rPr>
                <w:rFonts w:ascii="Calibri" w:eastAsia="Calibri" w:hAnsi="Calibri" w:cs="Calibri"/>
              </w:rPr>
              <w:t>s qui demande à travailler avec ou pour des enfants ou qui travaille actuellement avec ou pour des enfants.</w:t>
            </w:r>
          </w:p>
          <w:p w14:paraId="6E387AA1" w14:textId="77777777" w:rsidR="00B87C10" w:rsidRDefault="00B87C10">
            <w:pPr>
              <w:widowControl w:val="0"/>
              <w:spacing w:line="240" w:lineRule="auto"/>
              <w:rPr>
                <w:rFonts w:ascii="Calibri" w:eastAsia="Calibri" w:hAnsi="Calibri" w:cs="Calibri"/>
              </w:rPr>
            </w:pPr>
          </w:p>
          <w:p w14:paraId="07C5643C" w14:textId="77777777" w:rsidR="00B87C10" w:rsidRDefault="004C4613">
            <w:pPr>
              <w:widowControl w:val="0"/>
              <w:spacing w:line="240" w:lineRule="auto"/>
              <w:rPr>
                <w:rFonts w:ascii="Calibri" w:eastAsia="Calibri" w:hAnsi="Calibri" w:cs="Calibri"/>
              </w:rPr>
            </w:pPr>
            <w:r>
              <w:rPr>
                <w:rFonts w:ascii="Calibri" w:eastAsia="Calibri" w:hAnsi="Calibri" w:cs="Calibri"/>
              </w:rPr>
              <w:t>Cependant, l’article 38 de la Loi Nº2010-272 autorise le juge à interdire un condamné à ouvrir une école et de façon générale d‘exercer toutes fonc</w:t>
            </w:r>
            <w:r>
              <w:rPr>
                <w:rFonts w:ascii="Calibri" w:eastAsia="Calibri" w:hAnsi="Calibri" w:cs="Calibri"/>
              </w:rPr>
              <w:t>tions se rapportant à l’enseignement, à l’éducation ou à la garde d’enfants.</w:t>
            </w:r>
          </w:p>
          <w:p w14:paraId="3AA2FB15" w14:textId="77777777" w:rsidR="00B87C10" w:rsidRDefault="004C4613">
            <w:pPr>
              <w:widowControl w:val="0"/>
              <w:spacing w:line="240" w:lineRule="auto"/>
              <w:rPr>
                <w:rFonts w:ascii="Calibri" w:eastAsia="Calibri" w:hAnsi="Calibri" w:cs="Calibri"/>
              </w:rPr>
            </w:pPr>
            <w:r>
              <w:rPr>
                <w:rFonts w:ascii="Calibri" w:eastAsia="Calibri" w:hAnsi="Calibri" w:cs="Calibri"/>
              </w:rPr>
              <w:t xml:space="preserve">De plus, la loi Nº2013-451, article 32, permet d’imposer des peines complémentaires comme l’interdiction, pour une durée de cinq ans, d’exercer une fonction publique ou d’exercer </w:t>
            </w:r>
            <w:r>
              <w:rPr>
                <w:rFonts w:ascii="Calibri" w:eastAsia="Calibri" w:hAnsi="Calibri" w:cs="Calibri"/>
              </w:rPr>
              <w:t>une activité professionnelle ou sociale dans l’exercice de laquelle ou à l'occasion de laquelle l’infraction a été commise.</w:t>
            </w:r>
          </w:p>
          <w:p w14:paraId="198731B1" w14:textId="77777777" w:rsidR="00B87C10" w:rsidRDefault="004C4613">
            <w:pPr>
              <w:widowControl w:val="0"/>
              <w:spacing w:line="240" w:lineRule="auto"/>
              <w:rPr>
                <w:rFonts w:ascii="Calibri" w:eastAsia="Calibri" w:hAnsi="Calibri" w:cs="Calibri"/>
              </w:rPr>
            </w:pPr>
            <w:r>
              <w:rPr>
                <w:rFonts w:ascii="Calibri" w:eastAsia="Calibri" w:hAnsi="Calibri" w:cs="Calibri"/>
              </w:rPr>
              <w:t>Enfin, l’article 11 de la Loi Nº2016-1111 permet d’ajouter à la condamnation le retrait définitif de licence, d'agrément ou de toute</w:t>
            </w:r>
            <w:r>
              <w:rPr>
                <w:rFonts w:ascii="Calibri" w:eastAsia="Calibri" w:hAnsi="Calibri" w:cs="Calibri"/>
              </w:rPr>
              <w:t xml:space="preserve"> autre autorisation ou document administratif à toute entité quelle que soit sa forme juridique ou à toute personne dont l’activité a favorisé la commission de l’infraction.</w:t>
            </w:r>
          </w:p>
        </w:tc>
      </w:tr>
      <w:tr w:rsidR="00B87C10" w14:paraId="158CE4E1" w14:textId="77777777">
        <w:tc>
          <w:tcPr>
            <w:tcW w:w="555" w:type="dxa"/>
            <w:shd w:val="clear" w:color="auto" w:fill="auto"/>
            <w:tcMar>
              <w:top w:w="100" w:type="dxa"/>
              <w:left w:w="100" w:type="dxa"/>
              <w:bottom w:w="100" w:type="dxa"/>
              <w:right w:w="100" w:type="dxa"/>
            </w:tcMar>
          </w:tcPr>
          <w:p w14:paraId="37A26A64" w14:textId="77777777" w:rsidR="00B87C10" w:rsidRDefault="004C4613">
            <w:pPr>
              <w:widowControl w:val="0"/>
              <w:spacing w:line="240" w:lineRule="auto"/>
              <w:rPr>
                <w:rFonts w:ascii="Calibri" w:eastAsia="Calibri" w:hAnsi="Calibri" w:cs="Calibri"/>
              </w:rPr>
            </w:pPr>
            <w:r>
              <w:rPr>
                <w:rFonts w:ascii="Calibri" w:eastAsia="Calibri" w:hAnsi="Calibri" w:cs="Calibri"/>
              </w:rPr>
              <w:t>17.</w:t>
            </w:r>
          </w:p>
        </w:tc>
        <w:tc>
          <w:tcPr>
            <w:tcW w:w="3585" w:type="dxa"/>
            <w:shd w:val="clear" w:color="auto" w:fill="auto"/>
            <w:tcMar>
              <w:top w:w="100" w:type="dxa"/>
              <w:left w:w="100" w:type="dxa"/>
              <w:bottom w:w="100" w:type="dxa"/>
              <w:right w:w="100" w:type="dxa"/>
            </w:tcMar>
          </w:tcPr>
          <w:p w14:paraId="6CD85CA9" w14:textId="77777777" w:rsidR="00B87C10" w:rsidRDefault="004C4613">
            <w:pPr>
              <w:spacing w:line="240" w:lineRule="auto"/>
              <w:rPr>
                <w:rFonts w:ascii="Calibri" w:eastAsia="Calibri" w:hAnsi="Calibri" w:cs="Calibri"/>
                <w:color w:val="000000"/>
              </w:rPr>
            </w:pPr>
            <w:r>
              <w:rPr>
                <w:rFonts w:ascii="Calibri" w:eastAsia="Calibri" w:hAnsi="Calibri" w:cs="Calibri"/>
                <w:b/>
                <w:color w:val="000000"/>
              </w:rPr>
              <w:t xml:space="preserve">Réglementer et contrôler l’utilisation de volontaires </w:t>
            </w:r>
            <w:r>
              <w:rPr>
                <w:rFonts w:ascii="Calibri" w:eastAsia="Calibri" w:hAnsi="Calibri" w:cs="Calibri"/>
                <w:color w:val="000000"/>
              </w:rPr>
              <w:t>(y compris dans le cadr</w:t>
            </w:r>
            <w:r>
              <w:rPr>
                <w:rFonts w:ascii="Calibri" w:eastAsia="Calibri" w:hAnsi="Calibri" w:cs="Calibri"/>
                <w:color w:val="000000"/>
              </w:rPr>
              <w:t>e du « </w:t>
            </w:r>
            <w:r>
              <w:rPr>
                <w:rFonts w:ascii="Calibri" w:eastAsia="Calibri" w:hAnsi="Calibri" w:cs="Calibri"/>
                <w:b/>
                <w:color w:val="000000"/>
              </w:rPr>
              <w:t>volontourisme</w:t>
            </w:r>
            <w:r>
              <w:rPr>
                <w:rFonts w:ascii="Calibri" w:eastAsia="Calibri" w:hAnsi="Calibri" w:cs="Calibri"/>
                <w:color w:val="000000"/>
              </w:rPr>
              <w:t> </w:t>
            </w:r>
            <w:r>
              <w:rPr>
                <w:rFonts w:ascii="Calibri" w:eastAsia="Calibri" w:hAnsi="Calibri" w:cs="Calibri"/>
                <w:color w:val="000000"/>
              </w:rPr>
              <w:t>») dans des contextes et des activités impliquant un contact direct avec les enfants, en interdisant notamment les visites dans les orphelinats et les établissements de soins résidentiels afin de réorienter le secteur vers des solution</w:t>
            </w:r>
            <w:r>
              <w:rPr>
                <w:rFonts w:ascii="Calibri" w:eastAsia="Calibri" w:hAnsi="Calibri" w:cs="Calibri"/>
                <w:color w:val="000000"/>
              </w:rPr>
              <w:t>s qui soutiennent les soins communautaires.</w:t>
            </w:r>
          </w:p>
        </w:tc>
        <w:tc>
          <w:tcPr>
            <w:tcW w:w="990" w:type="dxa"/>
            <w:shd w:val="clear" w:color="auto" w:fill="auto"/>
            <w:tcMar>
              <w:top w:w="100" w:type="dxa"/>
              <w:left w:w="100" w:type="dxa"/>
              <w:bottom w:w="100" w:type="dxa"/>
              <w:right w:w="100" w:type="dxa"/>
            </w:tcMar>
          </w:tcPr>
          <w:p w14:paraId="4367B389" w14:textId="77777777" w:rsidR="00B87C10" w:rsidRDefault="004C4613">
            <w:pPr>
              <w:widowControl w:val="0"/>
              <w:spacing w:line="240" w:lineRule="auto"/>
              <w:rPr>
                <w:rFonts w:ascii="Calibri" w:eastAsia="Calibri" w:hAnsi="Calibri" w:cs="Calibri"/>
                <w:highlight w:val="white"/>
                <w:lang w:val="en-US"/>
              </w:rPr>
            </w:pPr>
            <w:r>
              <w:rPr>
                <w:rFonts w:ascii="Calibri" w:eastAsia="Calibri" w:hAnsi="Calibri" w:cs="Calibri"/>
                <w:highlight w:val="white"/>
              </w:rPr>
              <w:t>No</w:t>
            </w:r>
            <w:r>
              <w:rPr>
                <w:rFonts w:ascii="Calibri" w:eastAsia="Calibri" w:hAnsi="Calibri" w:cs="Calibri"/>
                <w:highlight w:val="white"/>
                <w:lang w:val="en-US"/>
              </w:rPr>
              <w:t>n</w:t>
            </w:r>
          </w:p>
        </w:tc>
        <w:tc>
          <w:tcPr>
            <w:tcW w:w="4860" w:type="dxa"/>
            <w:shd w:val="clear" w:color="auto" w:fill="auto"/>
            <w:tcMar>
              <w:top w:w="100" w:type="dxa"/>
              <w:left w:w="100" w:type="dxa"/>
              <w:bottom w:w="100" w:type="dxa"/>
              <w:right w:w="100" w:type="dxa"/>
            </w:tcMar>
          </w:tcPr>
          <w:p w14:paraId="7C5F5739" w14:textId="77777777" w:rsidR="00B87C10" w:rsidRDefault="004C4613">
            <w:pPr>
              <w:widowControl w:val="0"/>
              <w:spacing w:line="240" w:lineRule="auto"/>
              <w:rPr>
                <w:rFonts w:ascii="Calibri" w:eastAsia="Calibri" w:hAnsi="Calibri" w:cs="Calibri"/>
                <w:highlight w:val="white"/>
              </w:rPr>
            </w:pPr>
            <w:r>
              <w:rPr>
                <w:rFonts w:ascii="Calibri" w:eastAsia="Calibri" w:hAnsi="Calibri" w:cs="Calibri"/>
                <w:highlight w:val="white"/>
              </w:rPr>
              <w:t>Bien que les cadres législatifs et/ou politiques n'établissent pas de normes minimales pour le contexte du volontourisme, à ce niveau, ce sont les codes de bonne conduite et les règlements intérieurs des cent</w:t>
            </w:r>
            <w:r>
              <w:rPr>
                <w:rFonts w:ascii="Calibri" w:eastAsia="Calibri" w:hAnsi="Calibri" w:cs="Calibri"/>
                <w:highlight w:val="white"/>
              </w:rPr>
              <w:t xml:space="preserve">res d’accueil qui existent. Le volontaire international devrait être muni d’une lettre de recommandation de la part de la direction qui le recommande. Il peut passer par le cabinet du ministère en charge de la protection de l’enfance avant d’être orienter </w:t>
            </w:r>
            <w:r>
              <w:rPr>
                <w:rFonts w:ascii="Calibri" w:eastAsia="Calibri" w:hAnsi="Calibri" w:cs="Calibri"/>
                <w:highlight w:val="white"/>
              </w:rPr>
              <w:t>vers le centre d’accueil.</w:t>
            </w:r>
          </w:p>
          <w:p w14:paraId="70A21858" w14:textId="77777777" w:rsidR="00B87C10" w:rsidRDefault="00B87C10">
            <w:pPr>
              <w:widowControl w:val="0"/>
              <w:spacing w:line="240" w:lineRule="auto"/>
              <w:rPr>
                <w:rFonts w:ascii="Calibri" w:eastAsia="Calibri" w:hAnsi="Calibri" w:cs="Calibri"/>
                <w:highlight w:val="white"/>
              </w:rPr>
            </w:pPr>
          </w:p>
        </w:tc>
      </w:tr>
      <w:tr w:rsidR="00B87C10" w14:paraId="0A2D0F45" w14:textId="77777777">
        <w:tc>
          <w:tcPr>
            <w:tcW w:w="555" w:type="dxa"/>
            <w:shd w:val="clear" w:color="auto" w:fill="auto"/>
            <w:tcMar>
              <w:top w:w="100" w:type="dxa"/>
              <w:left w:w="100" w:type="dxa"/>
              <w:bottom w:w="100" w:type="dxa"/>
              <w:right w:w="100" w:type="dxa"/>
            </w:tcMar>
          </w:tcPr>
          <w:p w14:paraId="5935376C" w14:textId="77777777" w:rsidR="00B87C10" w:rsidRDefault="004C4613">
            <w:pPr>
              <w:widowControl w:val="0"/>
              <w:spacing w:line="240" w:lineRule="auto"/>
              <w:rPr>
                <w:rFonts w:ascii="Calibri" w:eastAsia="Calibri" w:hAnsi="Calibri" w:cs="Calibri"/>
              </w:rPr>
            </w:pPr>
            <w:r>
              <w:rPr>
                <w:rFonts w:ascii="Calibri" w:eastAsia="Calibri" w:hAnsi="Calibri" w:cs="Calibri"/>
              </w:rPr>
              <w:t>18.</w:t>
            </w:r>
          </w:p>
        </w:tc>
        <w:tc>
          <w:tcPr>
            <w:tcW w:w="3585" w:type="dxa"/>
            <w:shd w:val="clear" w:color="auto" w:fill="auto"/>
            <w:tcMar>
              <w:top w:w="100" w:type="dxa"/>
              <w:left w:w="100" w:type="dxa"/>
              <w:bottom w:w="100" w:type="dxa"/>
              <w:right w:w="100" w:type="dxa"/>
            </w:tcMar>
          </w:tcPr>
          <w:p w14:paraId="699C001A" w14:textId="77777777" w:rsidR="00B87C10" w:rsidRDefault="004C4613">
            <w:pPr>
              <w:spacing w:line="240" w:lineRule="auto"/>
              <w:rPr>
                <w:rFonts w:ascii="Calibri" w:eastAsia="Calibri" w:hAnsi="Calibri" w:cs="Calibri"/>
                <w:color w:val="000000"/>
              </w:rPr>
            </w:pPr>
            <w:r>
              <w:rPr>
                <w:rFonts w:ascii="Calibri" w:eastAsia="Calibri" w:hAnsi="Calibri" w:cs="Calibri"/>
                <w:color w:val="000000"/>
              </w:rPr>
              <w:t xml:space="preserve">Ratifier et mettre en œuvre les </w:t>
            </w:r>
            <w:r>
              <w:rPr>
                <w:rFonts w:ascii="Calibri" w:eastAsia="Calibri" w:hAnsi="Calibri" w:cs="Calibri"/>
                <w:b/>
                <w:color w:val="000000"/>
              </w:rPr>
              <w:t xml:space="preserve">instruments régionaux et internationaux </w:t>
            </w:r>
            <w:r>
              <w:rPr>
                <w:rFonts w:ascii="Calibri" w:eastAsia="Calibri" w:hAnsi="Calibri" w:cs="Calibri"/>
                <w:color w:val="000000"/>
              </w:rPr>
              <w:t xml:space="preserve">pertinents relatifs aux droits de l’enfant et à l’exploitation sexuelle des enfants. </w:t>
            </w:r>
          </w:p>
          <w:p w14:paraId="20BCC56E" w14:textId="77777777" w:rsidR="00B87C10" w:rsidRDefault="00B87C10">
            <w:pP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04EEDA97" w14:textId="63997FD4" w:rsidR="00B87C10" w:rsidRDefault="004C4613">
            <w:pPr>
              <w:widowControl w:val="0"/>
              <w:spacing w:line="240" w:lineRule="auto"/>
              <w:rPr>
                <w:rFonts w:ascii="Calibri" w:eastAsia="Calibri" w:hAnsi="Calibri" w:cs="Calibri"/>
              </w:rPr>
            </w:pPr>
            <w:r>
              <w:rPr>
                <w:rFonts w:ascii="Calibri" w:eastAsia="Calibri" w:hAnsi="Calibri" w:cs="Calibri"/>
              </w:rPr>
              <w:t>Partiellement</w:t>
            </w:r>
          </w:p>
        </w:tc>
        <w:tc>
          <w:tcPr>
            <w:tcW w:w="4860" w:type="dxa"/>
            <w:shd w:val="clear" w:color="auto" w:fill="auto"/>
            <w:tcMar>
              <w:top w:w="100" w:type="dxa"/>
              <w:left w:w="100" w:type="dxa"/>
              <w:bottom w:w="100" w:type="dxa"/>
              <w:right w:w="100" w:type="dxa"/>
            </w:tcMar>
          </w:tcPr>
          <w:p w14:paraId="5A448D39" w14:textId="77777777" w:rsidR="00B87C10" w:rsidRDefault="004C4613">
            <w:pPr>
              <w:widowControl w:val="0"/>
              <w:numPr>
                <w:ilvl w:val="0"/>
                <w:numId w:val="2"/>
              </w:numPr>
              <w:spacing w:line="240" w:lineRule="auto"/>
              <w:rPr>
                <w:rFonts w:ascii="Calibri" w:eastAsia="Calibri" w:hAnsi="Calibri" w:cs="Calibri"/>
              </w:rPr>
            </w:pPr>
            <w:r>
              <w:rPr>
                <w:rFonts w:ascii="Calibri" w:eastAsia="Calibri" w:hAnsi="Calibri" w:cs="Calibri"/>
              </w:rPr>
              <w:t>Convention relative aux droits de l'enfant - Ratifiée en 1991</w:t>
            </w:r>
          </w:p>
          <w:p w14:paraId="12EAB0A8" w14:textId="77777777" w:rsidR="00B87C10" w:rsidRDefault="004C4613">
            <w:pPr>
              <w:widowControl w:val="0"/>
              <w:numPr>
                <w:ilvl w:val="0"/>
                <w:numId w:val="2"/>
              </w:numPr>
              <w:spacing w:line="240" w:lineRule="auto"/>
              <w:rPr>
                <w:rFonts w:ascii="Calibri" w:eastAsia="Calibri" w:hAnsi="Calibri" w:cs="Calibri"/>
              </w:rPr>
            </w:pPr>
            <w:r>
              <w:rPr>
                <w:rFonts w:ascii="Calibri" w:eastAsia="Calibri" w:hAnsi="Calibri" w:cs="Calibri"/>
              </w:rPr>
              <w:t xml:space="preserve">Protocole facultatif concernant la vente d'enfants, la prostitution des </w:t>
            </w:r>
            <w:r>
              <w:rPr>
                <w:rFonts w:ascii="Calibri" w:eastAsia="Calibri" w:hAnsi="Calibri" w:cs="Calibri"/>
              </w:rPr>
              <w:t>enfants et la pornographie mettant en scène des enfants - Ratifié en 2011</w:t>
            </w:r>
          </w:p>
          <w:p w14:paraId="5087D48D" w14:textId="77777777" w:rsidR="00B87C10" w:rsidRDefault="004C4613">
            <w:pPr>
              <w:widowControl w:val="0"/>
              <w:numPr>
                <w:ilvl w:val="0"/>
                <w:numId w:val="2"/>
              </w:numPr>
              <w:spacing w:line="240" w:lineRule="auto"/>
              <w:rPr>
                <w:rFonts w:ascii="Calibri" w:eastAsia="Calibri" w:hAnsi="Calibri" w:cs="Calibri"/>
              </w:rPr>
            </w:pPr>
            <w:r>
              <w:rPr>
                <w:rFonts w:ascii="Calibri" w:eastAsia="Calibri" w:hAnsi="Calibri" w:cs="Calibri"/>
              </w:rPr>
              <w:t xml:space="preserve">Protocole facultatif à la Convention relative aux droits de l'enfant concernant une procédure de communication - Ratifié en 2013 </w:t>
            </w:r>
          </w:p>
          <w:p w14:paraId="05F215EB" w14:textId="77777777" w:rsidR="00B87C10" w:rsidRDefault="004C4613">
            <w:pPr>
              <w:widowControl w:val="0"/>
              <w:numPr>
                <w:ilvl w:val="0"/>
                <w:numId w:val="2"/>
              </w:numPr>
              <w:spacing w:line="240" w:lineRule="auto"/>
              <w:rPr>
                <w:rFonts w:ascii="Calibri" w:eastAsia="Calibri" w:hAnsi="Calibri" w:cs="Calibri"/>
              </w:rPr>
            </w:pPr>
            <w:r>
              <w:rPr>
                <w:rFonts w:ascii="Calibri" w:eastAsia="Calibri" w:hAnsi="Calibri" w:cs="Calibri"/>
              </w:rPr>
              <w:t>Protocole des Nations unies visant à prévenir, répri</w:t>
            </w:r>
            <w:r>
              <w:rPr>
                <w:rFonts w:ascii="Calibri" w:eastAsia="Calibri" w:hAnsi="Calibri" w:cs="Calibri"/>
              </w:rPr>
              <w:t>mer et punir la traite des personnes, en particulier des femmes et des enfants - Ratifié en 2012</w:t>
            </w:r>
          </w:p>
          <w:p w14:paraId="333F930B" w14:textId="77777777" w:rsidR="00B87C10" w:rsidRDefault="004C4613">
            <w:pPr>
              <w:widowControl w:val="0"/>
              <w:numPr>
                <w:ilvl w:val="0"/>
                <w:numId w:val="2"/>
              </w:numPr>
              <w:spacing w:line="240" w:lineRule="auto"/>
              <w:rPr>
                <w:rFonts w:ascii="Calibri" w:eastAsia="Calibri" w:hAnsi="Calibri" w:cs="Calibri"/>
              </w:rPr>
            </w:pPr>
            <w:r>
              <w:rPr>
                <w:rFonts w:ascii="Calibri" w:eastAsia="Calibri" w:hAnsi="Calibri" w:cs="Calibri"/>
              </w:rPr>
              <w:lastRenderedPageBreak/>
              <w:t>Convention de l'OIT sur les pires formes de travail des enfants (n° 182) - Ratifiée en 2003</w:t>
            </w:r>
          </w:p>
          <w:p w14:paraId="28F8C917" w14:textId="77777777" w:rsidR="00B87C10" w:rsidRDefault="004C4613">
            <w:pPr>
              <w:widowControl w:val="0"/>
              <w:numPr>
                <w:ilvl w:val="0"/>
                <w:numId w:val="2"/>
              </w:numPr>
              <w:spacing w:line="240" w:lineRule="auto"/>
              <w:rPr>
                <w:rFonts w:ascii="Calibri" w:eastAsia="Calibri" w:hAnsi="Calibri" w:cs="Calibri"/>
              </w:rPr>
            </w:pPr>
            <w:r>
              <w:rPr>
                <w:rFonts w:ascii="Calibri" w:eastAsia="Calibri" w:hAnsi="Calibri" w:cs="Calibri"/>
              </w:rPr>
              <w:t>Convention-cadre de l'Organisation mondiale du tourisme (OMT) des N</w:t>
            </w:r>
            <w:r>
              <w:rPr>
                <w:rFonts w:ascii="Calibri" w:eastAsia="Calibri" w:hAnsi="Calibri" w:cs="Calibri"/>
              </w:rPr>
              <w:t xml:space="preserve">ations unies sur l'éthique du tourisme - </w:t>
            </w:r>
            <w:r>
              <w:rPr>
                <w:rFonts w:ascii="Calibri" w:eastAsia="Calibri" w:hAnsi="Calibri" w:cs="Calibri"/>
                <w:color w:val="FF0000"/>
              </w:rPr>
              <w:t>Non ratifiée</w:t>
            </w:r>
          </w:p>
          <w:p w14:paraId="6B4744C1" w14:textId="77777777" w:rsidR="00B87C10" w:rsidRDefault="004C4613">
            <w:pPr>
              <w:widowControl w:val="0"/>
              <w:numPr>
                <w:ilvl w:val="0"/>
                <w:numId w:val="2"/>
              </w:numPr>
              <w:spacing w:line="240" w:lineRule="auto"/>
              <w:rPr>
                <w:rFonts w:ascii="Calibri" w:eastAsia="Calibri" w:hAnsi="Calibri" w:cs="Calibri"/>
              </w:rPr>
            </w:pPr>
            <w:r>
              <w:rPr>
                <w:rFonts w:ascii="Calibri" w:eastAsia="Calibri" w:hAnsi="Calibri" w:cs="Calibri"/>
              </w:rPr>
              <w:t xml:space="preserve">Convention du Conseil de l'Europe sur la protection des enfants contre l'exploitation et les abus sexuels (Convention de Lanzarote) - </w:t>
            </w:r>
            <w:r>
              <w:rPr>
                <w:rFonts w:ascii="Calibri" w:eastAsia="Calibri" w:hAnsi="Calibri" w:cs="Calibri"/>
                <w:color w:val="FF0000"/>
              </w:rPr>
              <w:t>Non ratifiée</w:t>
            </w:r>
          </w:p>
          <w:p w14:paraId="2825924E" w14:textId="77777777" w:rsidR="00B87C10" w:rsidRDefault="004C4613">
            <w:pPr>
              <w:widowControl w:val="0"/>
              <w:numPr>
                <w:ilvl w:val="0"/>
                <w:numId w:val="2"/>
              </w:numPr>
              <w:spacing w:line="240" w:lineRule="auto"/>
              <w:rPr>
                <w:rFonts w:ascii="Calibri" w:eastAsia="Calibri" w:hAnsi="Calibri" w:cs="Calibri"/>
              </w:rPr>
            </w:pPr>
            <w:r>
              <w:rPr>
                <w:rFonts w:ascii="Calibri" w:eastAsia="Calibri" w:hAnsi="Calibri" w:cs="Calibri"/>
              </w:rPr>
              <w:t xml:space="preserve">Convention du Conseil de l'Europe sur la cybercriminalité (Convention de Budapest) - </w:t>
            </w:r>
            <w:r>
              <w:rPr>
                <w:rFonts w:ascii="Calibri" w:eastAsia="Calibri" w:hAnsi="Calibri" w:cs="Calibri"/>
                <w:color w:val="FF0000"/>
              </w:rPr>
              <w:t>Non ratifiée</w:t>
            </w:r>
          </w:p>
          <w:p w14:paraId="446A8D48" w14:textId="77777777" w:rsidR="00B87C10" w:rsidRDefault="004C4613">
            <w:pPr>
              <w:widowControl w:val="0"/>
              <w:numPr>
                <w:ilvl w:val="0"/>
                <w:numId w:val="2"/>
              </w:numPr>
              <w:spacing w:line="240" w:lineRule="auto"/>
              <w:rPr>
                <w:rFonts w:ascii="Calibri" w:eastAsia="Calibri" w:hAnsi="Calibri" w:cs="Calibri"/>
              </w:rPr>
            </w:pPr>
            <w:r>
              <w:rPr>
                <w:rFonts w:ascii="Calibri" w:eastAsia="Calibri" w:hAnsi="Calibri" w:cs="Calibri"/>
              </w:rPr>
              <w:t>Charte de l'Union africaine sur les droits et le bien-être de l'enfant - Ratifiée en 2002</w:t>
            </w:r>
          </w:p>
          <w:p w14:paraId="46BADFEB" w14:textId="77777777" w:rsidR="00B87C10" w:rsidRDefault="004C4613">
            <w:pPr>
              <w:widowControl w:val="0"/>
              <w:numPr>
                <w:ilvl w:val="0"/>
                <w:numId w:val="2"/>
              </w:numPr>
              <w:spacing w:line="240" w:lineRule="auto"/>
              <w:rPr>
                <w:rFonts w:ascii="Calibri" w:eastAsia="Calibri" w:hAnsi="Calibri" w:cs="Calibri"/>
              </w:rPr>
            </w:pPr>
            <w:r>
              <w:rPr>
                <w:rFonts w:ascii="Calibri" w:eastAsia="Calibri" w:hAnsi="Calibri" w:cs="Calibri"/>
              </w:rPr>
              <w:t>Convention de l'Union africaine sur la cybersécurité et la protectio</w:t>
            </w:r>
            <w:r>
              <w:rPr>
                <w:rFonts w:ascii="Calibri" w:eastAsia="Calibri" w:hAnsi="Calibri" w:cs="Calibri"/>
              </w:rPr>
              <w:t xml:space="preserve">n des données personnelles - </w:t>
            </w:r>
            <w:r>
              <w:rPr>
                <w:rFonts w:ascii="Calibri" w:eastAsia="Calibri" w:hAnsi="Calibri" w:cs="Calibri"/>
                <w:color w:val="FF0000"/>
              </w:rPr>
              <w:t>Non ratifiée</w:t>
            </w:r>
          </w:p>
        </w:tc>
      </w:tr>
      <w:tr w:rsidR="00B87C10" w14:paraId="1D329195" w14:textId="77777777">
        <w:tc>
          <w:tcPr>
            <w:tcW w:w="555" w:type="dxa"/>
            <w:shd w:val="clear" w:color="auto" w:fill="auto"/>
            <w:tcMar>
              <w:top w:w="100" w:type="dxa"/>
              <w:left w:w="100" w:type="dxa"/>
              <w:bottom w:w="100" w:type="dxa"/>
              <w:right w:w="100" w:type="dxa"/>
            </w:tcMar>
          </w:tcPr>
          <w:p w14:paraId="7DAF75D2" w14:textId="77777777" w:rsidR="00B87C10" w:rsidRDefault="004C4613">
            <w:pPr>
              <w:widowControl w:val="0"/>
              <w:spacing w:line="240" w:lineRule="auto"/>
              <w:rPr>
                <w:rFonts w:ascii="Calibri" w:eastAsia="Calibri" w:hAnsi="Calibri" w:cs="Calibri"/>
              </w:rPr>
            </w:pPr>
            <w:r>
              <w:rPr>
                <w:rFonts w:ascii="Calibri" w:eastAsia="Calibri" w:hAnsi="Calibri" w:cs="Calibri"/>
              </w:rPr>
              <w:lastRenderedPageBreak/>
              <w:t>19.</w:t>
            </w:r>
          </w:p>
        </w:tc>
        <w:tc>
          <w:tcPr>
            <w:tcW w:w="3585" w:type="dxa"/>
            <w:shd w:val="clear" w:color="auto" w:fill="auto"/>
            <w:tcMar>
              <w:top w:w="100" w:type="dxa"/>
              <w:left w:w="100" w:type="dxa"/>
              <w:bottom w:w="100" w:type="dxa"/>
              <w:right w:w="100" w:type="dxa"/>
            </w:tcMar>
          </w:tcPr>
          <w:p w14:paraId="4F47FC7D" w14:textId="77777777" w:rsidR="00B87C10" w:rsidRDefault="004C4613">
            <w:pPr>
              <w:spacing w:line="240" w:lineRule="auto"/>
              <w:jc w:val="both"/>
              <w:rPr>
                <w:rFonts w:ascii="Calibri" w:eastAsia="Calibri" w:hAnsi="Calibri" w:cs="Calibri"/>
                <w:color w:val="000000"/>
              </w:rPr>
            </w:pPr>
            <w:r>
              <w:rPr>
                <w:rFonts w:ascii="Calibri" w:eastAsia="Calibri" w:hAnsi="Calibri" w:cs="Calibri"/>
                <w:color w:val="000000"/>
              </w:rPr>
              <w:t xml:space="preserve">Établir des </w:t>
            </w:r>
            <w:r>
              <w:rPr>
                <w:rFonts w:ascii="Calibri" w:eastAsia="Calibri" w:hAnsi="Calibri" w:cs="Calibri"/>
                <w:b/>
                <w:color w:val="000000"/>
              </w:rPr>
              <w:t>mesures de protection</w:t>
            </w:r>
            <w:r>
              <w:rPr>
                <w:rFonts w:ascii="Calibri" w:eastAsia="Calibri" w:hAnsi="Calibri" w:cs="Calibri"/>
                <w:color w:val="000000"/>
              </w:rPr>
              <w:t xml:space="preserve"> pour les enfants victimes à tous les stades de la procédure judiciaire contre l’auteur présumé de l’infraction.</w:t>
            </w:r>
          </w:p>
          <w:p w14:paraId="17AE235A" w14:textId="77777777" w:rsidR="00B87C10" w:rsidRDefault="00B87C10">
            <w:pPr>
              <w:spacing w:line="240" w:lineRule="auto"/>
              <w:rPr>
                <w:rFonts w:ascii="Calibri" w:eastAsia="Calibri" w:hAnsi="Calibri" w:cs="Calibri"/>
                <w:highlight w:val="white"/>
              </w:rPr>
            </w:pPr>
          </w:p>
        </w:tc>
        <w:tc>
          <w:tcPr>
            <w:tcW w:w="990" w:type="dxa"/>
            <w:shd w:val="clear" w:color="auto" w:fill="auto"/>
            <w:tcMar>
              <w:top w:w="100" w:type="dxa"/>
              <w:left w:w="100" w:type="dxa"/>
              <w:bottom w:w="100" w:type="dxa"/>
              <w:right w:w="100" w:type="dxa"/>
            </w:tcMar>
          </w:tcPr>
          <w:p w14:paraId="0E8EE24E" w14:textId="0330873D" w:rsidR="00B87C10" w:rsidRDefault="004C4613">
            <w:pPr>
              <w:widowControl w:val="0"/>
              <w:spacing w:line="240" w:lineRule="auto"/>
              <w:rPr>
                <w:rFonts w:ascii="Calibri" w:eastAsia="Calibri" w:hAnsi="Calibri" w:cs="Calibri"/>
              </w:rPr>
            </w:pPr>
            <w:r>
              <w:rPr>
                <w:rFonts w:ascii="Calibri" w:eastAsia="Calibri" w:hAnsi="Calibri" w:cs="Calibri"/>
              </w:rPr>
              <w:t>Oui</w:t>
            </w:r>
          </w:p>
        </w:tc>
        <w:tc>
          <w:tcPr>
            <w:tcW w:w="4860" w:type="dxa"/>
            <w:shd w:val="clear" w:color="auto" w:fill="auto"/>
            <w:tcMar>
              <w:top w:w="100" w:type="dxa"/>
              <w:left w:w="100" w:type="dxa"/>
              <w:bottom w:w="100" w:type="dxa"/>
              <w:right w:w="100" w:type="dxa"/>
            </w:tcMar>
          </w:tcPr>
          <w:p w14:paraId="1A8C7D11" w14:textId="77777777" w:rsidR="00B87C10" w:rsidRDefault="004C4613">
            <w:pPr>
              <w:widowControl w:val="0"/>
              <w:spacing w:line="240" w:lineRule="auto"/>
              <w:rPr>
                <w:rFonts w:ascii="Calibri" w:eastAsia="Calibri" w:hAnsi="Calibri" w:cs="Calibri"/>
              </w:rPr>
            </w:pPr>
            <w:r>
              <w:rPr>
                <w:rFonts w:ascii="Calibri" w:eastAsia="Calibri" w:hAnsi="Calibri" w:cs="Calibri"/>
              </w:rPr>
              <w:t>L’article 19 de la Loi Nº2016-1111 stipule qu</w:t>
            </w:r>
            <w:r>
              <w:rPr>
                <w:rFonts w:ascii="Calibri" w:eastAsia="Calibri" w:hAnsi="Calibri" w:cs="Calibri"/>
              </w:rPr>
              <w:t>e l'intérêt supérieur de l'enfant sera toujours pris en compte pendant toute la durée de la procédure. La loi ne fait pas de distinction explicite entre les enfants victimes nationaux et non nationaux, ni même n'indique clairement si les dispositions s'app</w:t>
            </w:r>
            <w:r>
              <w:rPr>
                <w:rFonts w:ascii="Calibri" w:eastAsia="Calibri" w:hAnsi="Calibri" w:cs="Calibri"/>
              </w:rPr>
              <w:t>liquent aux non nationaux.</w:t>
            </w:r>
          </w:p>
          <w:p w14:paraId="1AA6A788" w14:textId="77777777" w:rsidR="00B87C10" w:rsidRDefault="00B87C10">
            <w:pPr>
              <w:widowControl w:val="0"/>
              <w:spacing w:line="240" w:lineRule="auto"/>
              <w:rPr>
                <w:rFonts w:ascii="Calibri" w:eastAsia="Calibri" w:hAnsi="Calibri" w:cs="Calibri"/>
              </w:rPr>
            </w:pPr>
          </w:p>
          <w:p w14:paraId="0675C249" w14:textId="77777777" w:rsidR="00B87C10" w:rsidRDefault="004C4613">
            <w:pPr>
              <w:widowControl w:val="0"/>
              <w:spacing w:line="240" w:lineRule="auto"/>
              <w:rPr>
                <w:rFonts w:ascii="Calibri" w:eastAsia="Calibri" w:hAnsi="Calibri" w:cs="Calibri"/>
              </w:rPr>
            </w:pPr>
            <w:r>
              <w:rPr>
                <w:rFonts w:ascii="Calibri" w:eastAsia="Calibri" w:hAnsi="Calibri" w:cs="Calibri"/>
              </w:rPr>
              <w:t>L’article 783 du Code de Procédure Pénale assure un service d’assistance pour tous les mineurs impliqués dans une procédure pénale.</w:t>
            </w:r>
          </w:p>
          <w:p w14:paraId="6EAB0EA2" w14:textId="77777777" w:rsidR="00B87C10" w:rsidRDefault="00B87C10">
            <w:pPr>
              <w:widowControl w:val="0"/>
              <w:spacing w:line="240" w:lineRule="auto"/>
              <w:rPr>
                <w:rFonts w:ascii="Calibri" w:eastAsia="Calibri" w:hAnsi="Calibri" w:cs="Calibri"/>
              </w:rPr>
            </w:pPr>
          </w:p>
          <w:p w14:paraId="335D4BD2" w14:textId="77777777" w:rsidR="00B87C10" w:rsidRDefault="004C4613">
            <w:pPr>
              <w:widowControl w:val="0"/>
              <w:spacing w:line="240" w:lineRule="auto"/>
              <w:rPr>
                <w:rFonts w:ascii="Calibri" w:eastAsia="Calibri" w:hAnsi="Calibri" w:cs="Calibri"/>
              </w:rPr>
            </w:pPr>
            <w:r>
              <w:rPr>
                <w:rFonts w:ascii="Calibri" w:eastAsia="Calibri" w:hAnsi="Calibri" w:cs="Calibri"/>
              </w:rPr>
              <w:t xml:space="preserve">En Côte d’Ivoire, tout enfant victime est pris en charge par la Direction de </w:t>
            </w:r>
            <w:r>
              <w:rPr>
                <w:rFonts w:ascii="Calibri" w:eastAsia="Calibri" w:hAnsi="Calibri" w:cs="Calibri"/>
              </w:rPr>
              <w:t>protection  judiciaire de l’enfance et de la jeunesse (DPJEJ). Il est également accompagné par la Sous Direction</w:t>
            </w:r>
            <w:r>
              <w:rPr>
                <w:rFonts w:ascii="Calibri" w:eastAsia="Calibri" w:hAnsi="Calibri" w:cs="Calibri"/>
                <w:color w:val="000000"/>
              </w:rPr>
              <w:t xml:space="preserve"> de la Lutte contre le Trafic des Enfants et de la Délinquance Juvénile (SDLTDJ) en collaboration avec la Direction de Protection de l’Enfant (D</w:t>
            </w:r>
            <w:r>
              <w:rPr>
                <w:rFonts w:ascii="Calibri" w:eastAsia="Calibri" w:hAnsi="Calibri" w:cs="Calibri"/>
                <w:color w:val="000000"/>
              </w:rPr>
              <w:t>PE).</w:t>
            </w:r>
            <w:r>
              <w:rPr>
                <w:rFonts w:ascii="Calibri" w:eastAsia="Calibri" w:hAnsi="Calibri" w:cs="Calibri"/>
              </w:rPr>
              <w:t xml:space="preserve"> </w:t>
            </w:r>
            <w:r>
              <w:rPr>
                <w:rFonts w:ascii="Calibri" w:eastAsia="Calibri" w:hAnsi="Calibri" w:cs="Calibri"/>
                <w:color w:val="000000"/>
              </w:rPr>
              <w:t xml:space="preserve">Le procureur demeure le premier défenseur de tout enfant victime. Il </w:t>
            </w:r>
            <w:r>
              <w:rPr>
                <w:rFonts w:ascii="Calibri" w:eastAsia="Calibri" w:hAnsi="Calibri" w:cs="Calibri"/>
              </w:rPr>
              <w:t>choisit</w:t>
            </w:r>
            <w:r>
              <w:rPr>
                <w:rFonts w:ascii="Calibri" w:eastAsia="Calibri" w:hAnsi="Calibri" w:cs="Calibri"/>
                <w:color w:val="000000"/>
              </w:rPr>
              <w:t xml:space="preserve"> un juge pour les enfants pour la défense.</w:t>
            </w:r>
          </w:p>
        </w:tc>
      </w:tr>
      <w:tr w:rsidR="00B87C10" w14:paraId="7AF244F6" w14:textId="77777777">
        <w:tc>
          <w:tcPr>
            <w:tcW w:w="555" w:type="dxa"/>
            <w:shd w:val="clear" w:color="auto" w:fill="auto"/>
            <w:tcMar>
              <w:top w:w="100" w:type="dxa"/>
              <w:left w:w="100" w:type="dxa"/>
              <w:bottom w:w="100" w:type="dxa"/>
              <w:right w:w="100" w:type="dxa"/>
            </w:tcMar>
          </w:tcPr>
          <w:p w14:paraId="3807AFE3" w14:textId="77777777" w:rsidR="00B87C10" w:rsidRDefault="004C4613">
            <w:pPr>
              <w:widowControl w:val="0"/>
              <w:spacing w:line="240" w:lineRule="auto"/>
              <w:rPr>
                <w:rFonts w:ascii="Calibri" w:eastAsia="Calibri" w:hAnsi="Calibri" w:cs="Calibri"/>
              </w:rPr>
            </w:pPr>
            <w:r>
              <w:rPr>
                <w:rFonts w:ascii="Calibri" w:eastAsia="Calibri" w:hAnsi="Calibri" w:cs="Calibri"/>
              </w:rPr>
              <w:t>20.</w:t>
            </w:r>
          </w:p>
        </w:tc>
        <w:tc>
          <w:tcPr>
            <w:tcW w:w="3585" w:type="dxa"/>
            <w:shd w:val="clear" w:color="auto" w:fill="auto"/>
            <w:tcMar>
              <w:top w:w="100" w:type="dxa"/>
              <w:left w:w="100" w:type="dxa"/>
              <w:bottom w:w="100" w:type="dxa"/>
              <w:right w:w="100" w:type="dxa"/>
            </w:tcMar>
          </w:tcPr>
          <w:p w14:paraId="19F35821" w14:textId="77777777" w:rsidR="00B87C10" w:rsidRDefault="004C4613">
            <w:pPr>
              <w:spacing w:line="240" w:lineRule="auto"/>
              <w:jc w:val="both"/>
              <w:rPr>
                <w:rFonts w:ascii="Calibri" w:eastAsia="Calibri" w:hAnsi="Calibri" w:cs="Calibri"/>
                <w:color w:val="000000"/>
              </w:rPr>
            </w:pPr>
            <w:r>
              <w:rPr>
                <w:rFonts w:ascii="Calibri" w:eastAsia="Calibri" w:hAnsi="Calibri" w:cs="Calibri"/>
                <w:color w:val="000000"/>
              </w:rPr>
              <w:t xml:space="preserve">Établir des </w:t>
            </w:r>
            <w:r>
              <w:rPr>
                <w:rFonts w:ascii="Calibri" w:eastAsia="Calibri" w:hAnsi="Calibri" w:cs="Calibri"/>
                <w:b/>
                <w:color w:val="000000"/>
              </w:rPr>
              <w:t>méthodes d’entretien adaptées aux enfants</w:t>
            </w:r>
            <w:r>
              <w:rPr>
                <w:rFonts w:ascii="Calibri" w:eastAsia="Calibri" w:hAnsi="Calibri" w:cs="Calibri"/>
                <w:color w:val="000000"/>
              </w:rPr>
              <w:t xml:space="preserve"> par des services de police ayant reçu une formation professionnelle.  </w:t>
            </w:r>
          </w:p>
          <w:p w14:paraId="2788BA77" w14:textId="77777777" w:rsidR="00B87C10" w:rsidRDefault="00B87C10">
            <w:pPr>
              <w:spacing w:line="240" w:lineRule="auto"/>
              <w:rPr>
                <w:rFonts w:ascii="Calibri" w:eastAsia="Calibri" w:hAnsi="Calibri" w:cs="Calibri"/>
                <w:highlight w:val="white"/>
              </w:rPr>
            </w:pPr>
          </w:p>
        </w:tc>
        <w:tc>
          <w:tcPr>
            <w:tcW w:w="990" w:type="dxa"/>
            <w:shd w:val="clear" w:color="auto" w:fill="auto"/>
            <w:tcMar>
              <w:top w:w="100" w:type="dxa"/>
              <w:left w:w="100" w:type="dxa"/>
              <w:bottom w:w="100" w:type="dxa"/>
              <w:right w:w="100" w:type="dxa"/>
            </w:tcMar>
          </w:tcPr>
          <w:p w14:paraId="43661DDA" w14:textId="3251C528" w:rsidR="00B87C10" w:rsidRDefault="004C4613">
            <w:pPr>
              <w:widowControl w:val="0"/>
              <w:spacing w:line="240" w:lineRule="auto"/>
              <w:rPr>
                <w:rFonts w:ascii="Calibri" w:eastAsia="Calibri" w:hAnsi="Calibri" w:cs="Calibri"/>
              </w:rPr>
            </w:pPr>
            <w:r>
              <w:rPr>
                <w:rFonts w:ascii="Calibri" w:eastAsia="Calibri" w:hAnsi="Calibri" w:cs="Calibri"/>
              </w:rPr>
              <w:t>Partiellement</w:t>
            </w:r>
          </w:p>
        </w:tc>
        <w:tc>
          <w:tcPr>
            <w:tcW w:w="4860" w:type="dxa"/>
            <w:shd w:val="clear" w:color="auto" w:fill="auto"/>
            <w:tcMar>
              <w:top w:w="100" w:type="dxa"/>
              <w:left w:w="100" w:type="dxa"/>
              <w:bottom w:w="100" w:type="dxa"/>
              <w:right w:w="100" w:type="dxa"/>
            </w:tcMar>
          </w:tcPr>
          <w:p w14:paraId="3F941DFF" w14:textId="77777777" w:rsidR="00B87C10" w:rsidRDefault="004C4613">
            <w:pPr>
              <w:widowControl w:val="0"/>
              <w:spacing w:line="240" w:lineRule="auto"/>
              <w:rPr>
                <w:rFonts w:ascii="Calibri" w:eastAsia="Calibri" w:hAnsi="Calibri" w:cs="Calibri"/>
              </w:rPr>
            </w:pPr>
            <w:r>
              <w:rPr>
                <w:rFonts w:ascii="Calibri" w:eastAsia="Calibri" w:hAnsi="Calibri" w:cs="Calibri"/>
              </w:rPr>
              <w:t>L’article 786 du Code de Procédure Pénale établit qu’à tous les stades de la procédure, le mineur témoin ou victime âgé de moins de seize ans ne peut être en</w:t>
            </w:r>
            <w:r>
              <w:rPr>
                <w:rFonts w:ascii="Calibri" w:eastAsia="Calibri" w:hAnsi="Calibri" w:cs="Calibri"/>
              </w:rPr>
              <w:t>tendu par les officiers de police judiciaire ou les magistrats qu'en présence de son représentant légal ou d'un éducateur de la protection judiciaire de l'enfance et de la jeunesse.</w:t>
            </w:r>
          </w:p>
          <w:p w14:paraId="304F8565" w14:textId="77777777" w:rsidR="00B87C10" w:rsidRDefault="00B87C10">
            <w:pPr>
              <w:widowControl w:val="0"/>
              <w:spacing w:line="240" w:lineRule="auto"/>
              <w:rPr>
                <w:rFonts w:ascii="Calibri" w:eastAsia="Calibri" w:hAnsi="Calibri" w:cs="Calibri"/>
              </w:rPr>
            </w:pPr>
          </w:p>
          <w:p w14:paraId="75BD51A6" w14:textId="77777777" w:rsidR="00B87C10" w:rsidRDefault="004C4613">
            <w:pPr>
              <w:widowControl w:val="0"/>
              <w:spacing w:line="240" w:lineRule="auto"/>
              <w:rPr>
                <w:rFonts w:ascii="Calibri" w:eastAsia="Calibri" w:hAnsi="Calibri" w:cs="Calibri"/>
              </w:rPr>
            </w:pPr>
            <w:r>
              <w:rPr>
                <w:rFonts w:ascii="Calibri" w:eastAsia="Calibri" w:hAnsi="Calibri" w:cs="Calibri"/>
              </w:rPr>
              <w:t xml:space="preserve">Les centres sociaux, les complexes socio-éducatifs, </w:t>
            </w:r>
            <w:r>
              <w:rPr>
                <w:rFonts w:ascii="Calibri" w:eastAsia="Calibri" w:hAnsi="Calibri" w:cs="Calibri"/>
              </w:rPr>
              <w:lastRenderedPageBreak/>
              <w:t>la Direction de Prote</w:t>
            </w:r>
            <w:r>
              <w:rPr>
                <w:rFonts w:ascii="Calibri" w:eastAsia="Calibri" w:hAnsi="Calibri" w:cs="Calibri"/>
              </w:rPr>
              <w:t xml:space="preserve">ction de l’Enfant, la Direction de la Protection Judiciaire de l’Enfance et de la Jeunesse, les points focaux des Violences Basées sur le Genre au sein des commissariats et gendarmeries font ce travail. Ce sont ces services de protection administrative et </w:t>
            </w:r>
            <w:r>
              <w:rPr>
                <w:rFonts w:ascii="Calibri" w:eastAsia="Calibri" w:hAnsi="Calibri" w:cs="Calibri"/>
              </w:rPr>
              <w:t>sociale qui sont habilités à entretenir les enfants.</w:t>
            </w:r>
          </w:p>
        </w:tc>
      </w:tr>
      <w:tr w:rsidR="00B87C10" w14:paraId="4C88CDA3" w14:textId="77777777">
        <w:tc>
          <w:tcPr>
            <w:tcW w:w="555" w:type="dxa"/>
            <w:shd w:val="clear" w:color="auto" w:fill="auto"/>
            <w:tcMar>
              <w:top w:w="100" w:type="dxa"/>
              <w:left w:w="100" w:type="dxa"/>
              <w:bottom w:w="100" w:type="dxa"/>
              <w:right w:w="100" w:type="dxa"/>
            </w:tcMar>
          </w:tcPr>
          <w:p w14:paraId="3B4C94B8" w14:textId="77777777" w:rsidR="00B87C10" w:rsidRDefault="004C4613">
            <w:pPr>
              <w:widowControl w:val="0"/>
              <w:spacing w:line="240" w:lineRule="auto"/>
              <w:rPr>
                <w:rFonts w:ascii="Calibri" w:eastAsia="Calibri" w:hAnsi="Calibri" w:cs="Calibri"/>
              </w:rPr>
            </w:pPr>
            <w:r>
              <w:rPr>
                <w:rFonts w:ascii="Calibri" w:eastAsia="Calibri" w:hAnsi="Calibri" w:cs="Calibri"/>
              </w:rPr>
              <w:lastRenderedPageBreak/>
              <w:t>21.</w:t>
            </w:r>
          </w:p>
        </w:tc>
        <w:tc>
          <w:tcPr>
            <w:tcW w:w="3585" w:type="dxa"/>
            <w:shd w:val="clear" w:color="auto" w:fill="auto"/>
            <w:tcMar>
              <w:top w:w="100" w:type="dxa"/>
              <w:left w:w="100" w:type="dxa"/>
              <w:bottom w:w="100" w:type="dxa"/>
              <w:right w:w="100" w:type="dxa"/>
            </w:tcMar>
          </w:tcPr>
          <w:p w14:paraId="03F21A5C" w14:textId="77777777" w:rsidR="00B87C10" w:rsidRDefault="004C4613">
            <w:pPr>
              <w:spacing w:line="240" w:lineRule="auto"/>
              <w:jc w:val="both"/>
              <w:rPr>
                <w:rFonts w:ascii="Calibri" w:eastAsia="Calibri" w:hAnsi="Calibri" w:cs="Calibri"/>
                <w:color w:val="000000"/>
              </w:rPr>
            </w:pPr>
            <w:r>
              <w:rPr>
                <w:rFonts w:ascii="Calibri" w:eastAsia="Calibri" w:hAnsi="Calibri" w:cs="Calibri"/>
                <w:color w:val="000000"/>
              </w:rPr>
              <w:t xml:space="preserve">Veiller à ce que la législation nationale prévoie le </w:t>
            </w:r>
            <w:r>
              <w:rPr>
                <w:rFonts w:ascii="Calibri" w:eastAsia="Calibri" w:hAnsi="Calibri" w:cs="Calibri"/>
                <w:b/>
                <w:color w:val="000000"/>
              </w:rPr>
              <w:t>droit pour les enfants victimes de recevoir un soutien pour leur rétablissement et leur réhabilitation</w:t>
            </w:r>
            <w:r>
              <w:rPr>
                <w:rFonts w:ascii="Calibri" w:eastAsia="Calibri" w:hAnsi="Calibri" w:cs="Calibri"/>
                <w:color w:val="000000"/>
              </w:rPr>
              <w:t>, y compris l’accès aux services de réinser</w:t>
            </w:r>
            <w:r>
              <w:rPr>
                <w:rFonts w:ascii="Calibri" w:eastAsia="Calibri" w:hAnsi="Calibri" w:cs="Calibri"/>
                <w:color w:val="000000"/>
              </w:rPr>
              <w:t>tion.</w:t>
            </w:r>
          </w:p>
          <w:p w14:paraId="79E9E1C8" w14:textId="77777777" w:rsidR="00B87C10" w:rsidRDefault="00B87C10">
            <w:pP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1C87B5DC" w14:textId="7B7EE811" w:rsidR="00B87C10" w:rsidRDefault="004C4613">
            <w:pPr>
              <w:widowControl w:val="0"/>
              <w:spacing w:line="240" w:lineRule="auto"/>
              <w:rPr>
                <w:rFonts w:ascii="Calibri" w:eastAsia="Calibri" w:hAnsi="Calibri" w:cs="Calibri"/>
              </w:rPr>
            </w:pPr>
            <w:r>
              <w:rPr>
                <w:rFonts w:ascii="Calibri" w:eastAsia="Calibri" w:hAnsi="Calibri" w:cs="Calibri"/>
              </w:rPr>
              <w:t>Partiellement</w:t>
            </w:r>
          </w:p>
        </w:tc>
        <w:tc>
          <w:tcPr>
            <w:tcW w:w="4860" w:type="dxa"/>
            <w:shd w:val="clear" w:color="auto" w:fill="auto"/>
            <w:tcMar>
              <w:top w:w="100" w:type="dxa"/>
              <w:left w:w="100" w:type="dxa"/>
              <w:bottom w:w="100" w:type="dxa"/>
              <w:right w:w="100" w:type="dxa"/>
            </w:tcMar>
          </w:tcPr>
          <w:p w14:paraId="1D588AAC" w14:textId="77777777" w:rsidR="00B87C10" w:rsidRDefault="004C4613">
            <w:pPr>
              <w:widowControl w:val="0"/>
              <w:spacing w:line="240" w:lineRule="auto"/>
              <w:rPr>
                <w:rFonts w:ascii="Calibri" w:eastAsia="Calibri" w:hAnsi="Calibri" w:cs="Calibri"/>
              </w:rPr>
            </w:pPr>
            <w:bookmarkStart w:id="2" w:name="_heading=h.30j0zll" w:colFirst="0" w:colLast="0"/>
            <w:r>
              <w:rPr>
                <w:rFonts w:ascii="Calibri" w:eastAsia="Calibri" w:hAnsi="Calibri" w:cs="Calibri"/>
              </w:rPr>
              <w:t xml:space="preserve">L’article 40 de la Loi Nº2010-272 stipule que l’État et les collectivités territoriales assurent les soins que nécessite l’état des enfants interceptés ou retrouvés en leur offrant notamment nourriture, </w:t>
            </w:r>
            <w:r>
              <w:rPr>
                <w:rFonts w:ascii="Calibri" w:eastAsia="Calibri" w:hAnsi="Calibri" w:cs="Calibri"/>
              </w:rPr>
              <w:t>hébergement, soins de santé, appui psychologique, ainsi qu’en pourvoyant à leur réadaptation physique et à leur réinsertion.</w:t>
            </w:r>
          </w:p>
          <w:p w14:paraId="68CCA27A" w14:textId="77777777" w:rsidR="00B87C10" w:rsidRDefault="00B87C10">
            <w:pPr>
              <w:widowControl w:val="0"/>
              <w:spacing w:line="240" w:lineRule="auto"/>
              <w:rPr>
                <w:rFonts w:ascii="Calibri" w:eastAsia="Calibri" w:hAnsi="Calibri" w:cs="Calibri"/>
              </w:rPr>
            </w:pPr>
          </w:p>
          <w:p w14:paraId="0D8212CB" w14:textId="77777777" w:rsidR="00B87C10" w:rsidRDefault="004C4613">
            <w:pPr>
              <w:widowControl w:val="0"/>
              <w:spacing w:line="240" w:lineRule="auto"/>
              <w:rPr>
                <w:rFonts w:ascii="Calibri" w:eastAsia="Calibri" w:hAnsi="Calibri" w:cs="Calibri"/>
              </w:rPr>
            </w:pPr>
            <w:r>
              <w:rPr>
                <w:rFonts w:ascii="Calibri" w:eastAsia="Calibri" w:hAnsi="Calibri" w:cs="Calibri"/>
              </w:rPr>
              <w:t>L’article 22 de la Loi Nº2016-1111 établit que des programmes nationaux d’assistance en faveur des victimes, notamment pour des be</w:t>
            </w:r>
            <w:r>
              <w:rPr>
                <w:rFonts w:ascii="Calibri" w:eastAsia="Calibri" w:hAnsi="Calibri" w:cs="Calibri"/>
              </w:rPr>
              <w:t>soins psychologiques et sociaux, seront mis en place.</w:t>
            </w:r>
          </w:p>
          <w:p w14:paraId="52179B82" w14:textId="77777777" w:rsidR="00B87C10" w:rsidRDefault="00B87C10">
            <w:pPr>
              <w:widowControl w:val="0"/>
              <w:spacing w:line="240" w:lineRule="auto"/>
              <w:rPr>
                <w:rFonts w:ascii="Calibri" w:eastAsia="Calibri" w:hAnsi="Calibri" w:cs="Calibri"/>
              </w:rPr>
            </w:pPr>
          </w:p>
          <w:p w14:paraId="6EB5B90B" w14:textId="77777777" w:rsidR="00B87C10" w:rsidRDefault="004C4613">
            <w:pPr>
              <w:widowControl w:val="0"/>
              <w:spacing w:line="240" w:lineRule="auto"/>
              <w:rPr>
                <w:rFonts w:ascii="Calibri" w:eastAsia="Calibri" w:hAnsi="Calibri" w:cs="Calibri"/>
              </w:rPr>
            </w:pPr>
            <w:r>
              <w:rPr>
                <w:rFonts w:ascii="Calibri" w:eastAsia="Calibri" w:hAnsi="Calibri" w:cs="Calibri"/>
              </w:rPr>
              <w:t>Il ne semble pas exister un soutien et des services de réinsertion adaptés à chaque enfant victime.</w:t>
            </w:r>
          </w:p>
        </w:tc>
      </w:tr>
      <w:tr w:rsidR="00B87C10" w14:paraId="51DADE20" w14:textId="77777777">
        <w:tc>
          <w:tcPr>
            <w:tcW w:w="555" w:type="dxa"/>
            <w:shd w:val="clear" w:color="auto" w:fill="auto"/>
            <w:tcMar>
              <w:top w:w="100" w:type="dxa"/>
              <w:left w:w="100" w:type="dxa"/>
              <w:bottom w:w="100" w:type="dxa"/>
              <w:right w:w="100" w:type="dxa"/>
            </w:tcMar>
          </w:tcPr>
          <w:p w14:paraId="3745BCC2" w14:textId="77777777" w:rsidR="00B87C10" w:rsidRDefault="004C4613">
            <w:pPr>
              <w:widowControl w:val="0"/>
              <w:spacing w:line="240" w:lineRule="auto"/>
              <w:rPr>
                <w:rFonts w:ascii="Calibri" w:eastAsia="Calibri" w:hAnsi="Calibri" w:cs="Calibri"/>
              </w:rPr>
            </w:pPr>
            <w:r>
              <w:rPr>
                <w:rFonts w:ascii="Calibri" w:eastAsia="Calibri" w:hAnsi="Calibri" w:cs="Calibri"/>
              </w:rPr>
              <w:t>22.</w:t>
            </w:r>
          </w:p>
        </w:tc>
        <w:tc>
          <w:tcPr>
            <w:tcW w:w="3585" w:type="dxa"/>
            <w:shd w:val="clear" w:color="auto" w:fill="auto"/>
            <w:tcMar>
              <w:top w:w="100" w:type="dxa"/>
              <w:left w:w="100" w:type="dxa"/>
              <w:bottom w:w="100" w:type="dxa"/>
              <w:right w:w="100" w:type="dxa"/>
            </w:tcMar>
          </w:tcPr>
          <w:p w14:paraId="09673074" w14:textId="77777777" w:rsidR="00B87C10" w:rsidRDefault="004C4613">
            <w:pPr>
              <w:spacing w:line="240" w:lineRule="auto"/>
              <w:jc w:val="both"/>
              <w:rPr>
                <w:rFonts w:ascii="Calibri" w:eastAsia="Calibri" w:hAnsi="Calibri" w:cs="Calibri"/>
                <w:color w:val="000000"/>
              </w:rPr>
            </w:pPr>
            <w:r>
              <w:rPr>
                <w:rFonts w:ascii="Calibri" w:eastAsia="Calibri" w:hAnsi="Calibri" w:cs="Calibri"/>
                <w:color w:val="000000"/>
              </w:rPr>
              <w:t xml:space="preserve">Établir un </w:t>
            </w:r>
            <w:r>
              <w:rPr>
                <w:rFonts w:ascii="Calibri" w:eastAsia="Calibri" w:hAnsi="Calibri" w:cs="Calibri"/>
                <w:b/>
                <w:color w:val="000000"/>
              </w:rPr>
              <w:t>mécanisme national de signalement (par exemple, une ligne d’assistance téléphonique)</w:t>
            </w:r>
            <w:r>
              <w:rPr>
                <w:rFonts w:ascii="Calibri" w:eastAsia="Calibri" w:hAnsi="Calibri" w:cs="Calibri"/>
                <w:color w:val="000000"/>
              </w:rPr>
              <w:t xml:space="preserve"> </w:t>
            </w:r>
            <w:r>
              <w:rPr>
                <w:rFonts w:ascii="Calibri" w:eastAsia="Calibri" w:hAnsi="Calibri" w:cs="Calibri"/>
                <w:color w:val="000000"/>
              </w:rPr>
              <w:t>qui coordonne l’accès aux services et aide à surmonter les craintes à signaler l’exploitation sexuelle des enfants.</w:t>
            </w:r>
          </w:p>
          <w:p w14:paraId="56BA7AAD" w14:textId="77777777" w:rsidR="00B87C10" w:rsidRDefault="00B87C10">
            <w:pP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4B0122F4" w14:textId="77777777" w:rsidR="00B87C10" w:rsidRDefault="004C4613">
            <w:pPr>
              <w:widowControl w:val="0"/>
              <w:spacing w:line="240" w:lineRule="auto"/>
              <w:rPr>
                <w:rFonts w:ascii="Calibri" w:eastAsia="Calibri" w:hAnsi="Calibri" w:cs="Calibri"/>
              </w:rPr>
            </w:pPr>
            <w:r>
              <w:rPr>
                <w:rFonts w:ascii="Calibri" w:eastAsia="Calibri" w:hAnsi="Calibri" w:cs="Calibri"/>
              </w:rPr>
              <w:t>Oui</w:t>
            </w:r>
          </w:p>
        </w:tc>
        <w:tc>
          <w:tcPr>
            <w:tcW w:w="4860" w:type="dxa"/>
            <w:shd w:val="clear" w:color="auto" w:fill="auto"/>
            <w:tcMar>
              <w:top w:w="100" w:type="dxa"/>
              <w:left w:w="100" w:type="dxa"/>
              <w:bottom w:w="100" w:type="dxa"/>
              <w:right w:w="100" w:type="dxa"/>
            </w:tcMar>
          </w:tcPr>
          <w:p w14:paraId="05A6B7E5" w14:textId="77777777" w:rsidR="00B87C10" w:rsidRDefault="004C4613">
            <w:pPr>
              <w:widowControl w:val="0"/>
              <w:spacing w:line="240" w:lineRule="auto"/>
              <w:rPr>
                <w:rFonts w:ascii="Calibri" w:eastAsia="Calibri" w:hAnsi="Calibri" w:cs="Calibri"/>
              </w:rPr>
            </w:pPr>
            <w:r>
              <w:rPr>
                <w:rFonts w:ascii="Calibri" w:eastAsia="Calibri" w:hAnsi="Calibri" w:cs="Calibri"/>
              </w:rPr>
              <w:t>La ligne téléphonique 116 « Allô, enfants en détresse » permet de recueillir les appels visant à dénoncer des actes de violation des dr</w:t>
            </w:r>
            <w:r>
              <w:rPr>
                <w:rFonts w:ascii="Calibri" w:eastAsia="Calibri" w:hAnsi="Calibri" w:cs="Calibri"/>
              </w:rPr>
              <w:t>oits de l’enfant. Ce numéro vert collecte et oriente les victimes vers des structures de prise en charge. Cette ligne d’urgence est gratuite et son accessibilité est assurée par tous les opérateurs mobiles du pays.</w:t>
            </w:r>
          </w:p>
          <w:p w14:paraId="67E98A14" w14:textId="77777777" w:rsidR="00B87C10" w:rsidRDefault="00B87C10">
            <w:pPr>
              <w:widowControl w:val="0"/>
              <w:spacing w:line="240" w:lineRule="auto"/>
              <w:rPr>
                <w:rFonts w:ascii="Calibri" w:eastAsia="Calibri" w:hAnsi="Calibri" w:cs="Calibri"/>
              </w:rPr>
            </w:pPr>
          </w:p>
          <w:p w14:paraId="056322D2" w14:textId="77777777" w:rsidR="00B87C10" w:rsidRDefault="004C4613">
            <w:pPr>
              <w:widowControl w:val="0"/>
              <w:spacing w:line="240" w:lineRule="auto"/>
              <w:rPr>
                <w:rFonts w:ascii="Calibri" w:eastAsia="Calibri" w:hAnsi="Calibri" w:cs="Calibri"/>
              </w:rPr>
            </w:pPr>
            <w:r>
              <w:rPr>
                <w:rFonts w:ascii="Calibri" w:eastAsia="Calibri" w:hAnsi="Calibri" w:cs="Calibri"/>
              </w:rPr>
              <w:t xml:space="preserve">Avec le soutien de SOS Violences Sexuelles en partenariat avec Save the Children, la Direction de Protection de l’Enfant  vient de mettre en place une application web </w:t>
            </w:r>
            <w:hyperlink r:id="rId10">
              <w:r>
                <w:rPr>
                  <w:rFonts w:ascii="Calibri" w:eastAsia="Calibri" w:hAnsi="Calibri" w:cs="Calibri"/>
                  <w:color w:val="0000FF"/>
                  <w:u w:val="single"/>
                </w:rPr>
                <w:t>Allo116</w:t>
              </w:r>
            </w:hyperlink>
            <w:r>
              <w:t xml:space="preserve"> </w:t>
            </w:r>
            <w:r>
              <w:rPr>
                <w:rFonts w:ascii="Calibri" w:eastAsia="Calibri" w:hAnsi="Calibri" w:cs="Calibri"/>
              </w:rPr>
              <w:t>en plus de la ligne 116</w:t>
            </w:r>
            <w:r>
              <w:t xml:space="preserve"> </w:t>
            </w:r>
            <w:r>
              <w:rPr>
                <w:rFonts w:ascii="Calibri" w:eastAsia="Calibri" w:hAnsi="Calibri" w:cs="Calibri"/>
              </w:rPr>
              <w:t>pour les signalements et les plaintes de cas de tout enfant en détresse.  Ce mécanisme est désormais vulgarisé auprès de tous les secteurs et des populations.</w:t>
            </w:r>
          </w:p>
          <w:p w14:paraId="473B87F0" w14:textId="77777777" w:rsidR="00B87C10" w:rsidRDefault="004C4613">
            <w:pPr>
              <w:widowControl w:val="0"/>
              <w:spacing w:line="240" w:lineRule="auto"/>
              <w:rPr>
                <w:rFonts w:ascii="Calibri" w:eastAsia="Calibri" w:hAnsi="Calibri" w:cs="Calibri"/>
              </w:rPr>
            </w:pPr>
            <w:r>
              <w:rPr>
                <w:rFonts w:ascii="Calibri" w:eastAsia="Calibri" w:hAnsi="Calibri" w:cs="Calibri"/>
              </w:rPr>
              <w:t xml:space="preserve">Aussi, Le Comité National de Lutte contre les Violences faites aux Femmes et aux Enfants dispose de la ligne </w:t>
            </w:r>
            <w:r>
              <w:rPr>
                <w:rFonts w:ascii="Calibri" w:eastAsia="Calibri" w:hAnsi="Calibri" w:cs="Calibri"/>
                <w:b/>
              </w:rPr>
              <w:t>verte 1308</w:t>
            </w:r>
            <w:r>
              <w:rPr>
                <w:rFonts w:ascii="Calibri" w:eastAsia="Calibri" w:hAnsi="Calibri" w:cs="Calibri"/>
              </w:rPr>
              <w:t xml:space="preserve"> pour le Violences Basées sur le Genre.</w:t>
            </w:r>
          </w:p>
        </w:tc>
      </w:tr>
      <w:tr w:rsidR="00B87C10" w14:paraId="6147B6B7" w14:textId="77777777">
        <w:tc>
          <w:tcPr>
            <w:tcW w:w="555" w:type="dxa"/>
            <w:shd w:val="clear" w:color="auto" w:fill="auto"/>
            <w:tcMar>
              <w:top w:w="100" w:type="dxa"/>
              <w:left w:w="100" w:type="dxa"/>
              <w:bottom w:w="100" w:type="dxa"/>
              <w:right w:w="100" w:type="dxa"/>
            </w:tcMar>
          </w:tcPr>
          <w:p w14:paraId="54884698" w14:textId="77777777" w:rsidR="00B87C10" w:rsidRDefault="004C4613">
            <w:pPr>
              <w:widowControl w:val="0"/>
              <w:spacing w:line="240" w:lineRule="auto"/>
              <w:rPr>
                <w:rFonts w:ascii="Calibri" w:eastAsia="Calibri" w:hAnsi="Calibri" w:cs="Calibri"/>
              </w:rPr>
            </w:pPr>
            <w:r>
              <w:rPr>
                <w:rFonts w:ascii="Calibri" w:eastAsia="Calibri" w:hAnsi="Calibri" w:cs="Calibri"/>
              </w:rPr>
              <w:t>23.</w:t>
            </w:r>
          </w:p>
        </w:tc>
        <w:tc>
          <w:tcPr>
            <w:tcW w:w="3585" w:type="dxa"/>
            <w:shd w:val="clear" w:color="auto" w:fill="auto"/>
            <w:tcMar>
              <w:top w:w="100" w:type="dxa"/>
              <w:left w:w="100" w:type="dxa"/>
              <w:bottom w:w="100" w:type="dxa"/>
              <w:right w:w="100" w:type="dxa"/>
            </w:tcMar>
          </w:tcPr>
          <w:p w14:paraId="0B090E50" w14:textId="77777777" w:rsidR="00B87C10" w:rsidRDefault="004C4613">
            <w:pPr>
              <w:spacing w:line="240" w:lineRule="auto"/>
              <w:jc w:val="both"/>
              <w:rPr>
                <w:rFonts w:ascii="Calibri" w:eastAsia="Calibri" w:hAnsi="Calibri" w:cs="Calibri"/>
                <w:color w:val="000000"/>
              </w:rPr>
            </w:pPr>
            <w:r>
              <w:rPr>
                <w:rFonts w:ascii="Calibri" w:eastAsia="Calibri" w:hAnsi="Calibri" w:cs="Calibri"/>
                <w:color w:val="000000"/>
              </w:rPr>
              <w:t xml:space="preserve">Créer des lois, des réglementations et des procédures relatives à la </w:t>
            </w:r>
            <w:r>
              <w:rPr>
                <w:rFonts w:ascii="Calibri" w:eastAsia="Calibri" w:hAnsi="Calibri" w:cs="Calibri"/>
                <w:b/>
                <w:color w:val="000000"/>
              </w:rPr>
              <w:t>conservation et à la pr</w:t>
            </w:r>
            <w:r>
              <w:rPr>
                <w:rFonts w:ascii="Calibri" w:eastAsia="Calibri" w:hAnsi="Calibri" w:cs="Calibri"/>
                <w:b/>
                <w:color w:val="000000"/>
              </w:rPr>
              <w:t>éservation des données</w:t>
            </w:r>
            <w:r>
              <w:rPr>
                <w:rFonts w:ascii="Calibri" w:eastAsia="Calibri" w:hAnsi="Calibri" w:cs="Calibri"/>
                <w:color w:val="000000"/>
              </w:rPr>
              <w:t xml:space="preserve">, afin de garantir la conservation et la préservation des </w:t>
            </w:r>
            <w:r>
              <w:rPr>
                <w:rFonts w:ascii="Calibri" w:eastAsia="Calibri" w:hAnsi="Calibri" w:cs="Calibri"/>
                <w:color w:val="000000"/>
              </w:rPr>
              <w:lastRenderedPageBreak/>
              <w:t>preuves numériques et de permettre la coopération avec les services répressifs qui s’appliquent aux FSI, aux sociétés de téléphonie mobile, aux réseaux sociaux numériques et au</w:t>
            </w:r>
            <w:r>
              <w:rPr>
                <w:rFonts w:ascii="Calibri" w:eastAsia="Calibri" w:hAnsi="Calibri" w:cs="Calibri"/>
                <w:color w:val="000000"/>
              </w:rPr>
              <w:t xml:space="preserve">x entreprises de communication, ainsi qu’aux entreprises de stockage cloud, basées ou opérant dans une juridiction nationale.  </w:t>
            </w:r>
          </w:p>
          <w:p w14:paraId="7576C569" w14:textId="77777777" w:rsidR="00B87C10" w:rsidRDefault="00B87C10">
            <w:pP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68804FBE" w14:textId="77777777" w:rsidR="00B87C10" w:rsidRDefault="004C4613">
            <w:pPr>
              <w:widowControl w:val="0"/>
              <w:spacing w:line="240" w:lineRule="auto"/>
              <w:rPr>
                <w:rFonts w:ascii="Calibri" w:eastAsia="Calibri" w:hAnsi="Calibri" w:cs="Calibri"/>
              </w:rPr>
            </w:pPr>
            <w:r>
              <w:rPr>
                <w:rFonts w:ascii="Calibri" w:eastAsia="Calibri" w:hAnsi="Calibri" w:cs="Calibri"/>
              </w:rPr>
              <w:lastRenderedPageBreak/>
              <w:t>Oui</w:t>
            </w:r>
          </w:p>
        </w:tc>
        <w:tc>
          <w:tcPr>
            <w:tcW w:w="4860" w:type="dxa"/>
            <w:shd w:val="clear" w:color="auto" w:fill="auto"/>
            <w:tcMar>
              <w:top w:w="100" w:type="dxa"/>
              <w:left w:w="100" w:type="dxa"/>
              <w:bottom w:w="100" w:type="dxa"/>
              <w:right w:w="100" w:type="dxa"/>
            </w:tcMar>
          </w:tcPr>
          <w:p w14:paraId="1D801CF1" w14:textId="77777777" w:rsidR="00B87C10" w:rsidRDefault="004C4613">
            <w:pPr>
              <w:widowControl w:val="0"/>
              <w:spacing w:line="240" w:lineRule="auto"/>
              <w:rPr>
                <w:rFonts w:ascii="Calibri" w:eastAsia="Calibri" w:hAnsi="Calibri" w:cs="Calibri"/>
              </w:rPr>
            </w:pPr>
            <w:r>
              <w:rPr>
                <w:rFonts w:ascii="Calibri" w:eastAsia="Calibri" w:hAnsi="Calibri" w:cs="Calibri"/>
              </w:rPr>
              <w:t>La Loi Nº2013-451 établit que les personnes physiques ou morales qui offrent un accès à des services de communication en li</w:t>
            </w:r>
            <w:r>
              <w:rPr>
                <w:rFonts w:ascii="Calibri" w:eastAsia="Calibri" w:hAnsi="Calibri" w:cs="Calibri"/>
              </w:rPr>
              <w:t xml:space="preserve">gne ou qui assurent par des services de communication en ligne, le stockage de signaux, d’écrits, d’images, de sons, ou </w:t>
            </w:r>
            <w:r>
              <w:rPr>
                <w:rFonts w:ascii="Calibri" w:eastAsia="Calibri" w:hAnsi="Calibri" w:cs="Calibri"/>
              </w:rPr>
              <w:lastRenderedPageBreak/>
              <w:t>de messages de toute nature fournis par des destinataires de ces services, sont tenues de détenir et de conserver sur une période de tro</w:t>
            </w:r>
            <w:r>
              <w:rPr>
                <w:rFonts w:ascii="Calibri" w:eastAsia="Calibri" w:hAnsi="Calibri" w:cs="Calibri"/>
              </w:rPr>
              <w:t xml:space="preserve">is ans les données informatiques de nature à permettre l’identification de quiconque a contribué à la création d’un contenu (article 53). </w:t>
            </w:r>
          </w:p>
          <w:p w14:paraId="56E31920" w14:textId="77777777" w:rsidR="00B87C10" w:rsidRDefault="004C4613">
            <w:pPr>
              <w:widowControl w:val="0"/>
              <w:spacing w:line="240" w:lineRule="auto"/>
              <w:rPr>
                <w:rFonts w:ascii="Calibri" w:eastAsia="Calibri" w:hAnsi="Calibri" w:cs="Calibri"/>
              </w:rPr>
            </w:pPr>
            <w:r>
              <w:rPr>
                <w:rFonts w:ascii="Calibri" w:eastAsia="Calibri" w:hAnsi="Calibri" w:cs="Calibri"/>
              </w:rPr>
              <w:t xml:space="preserve">De plus, l’article 72 puni d’une peine d’amende de 10.000.000 à 50.000.000 francs cfa (approx. US$17,999 à 89,993 en </w:t>
            </w:r>
            <w:r>
              <w:rPr>
                <w:rFonts w:ascii="Calibri" w:eastAsia="Calibri" w:hAnsi="Calibri" w:cs="Calibri"/>
              </w:rPr>
              <w:t>octobre 2020) les fournisseurs de services qui ne conservent pas pendant une durée de dix ans les données relatives aux abonnés et empêchent de retrouver l‘auteur d’une communication électronique.</w:t>
            </w:r>
          </w:p>
        </w:tc>
      </w:tr>
      <w:tr w:rsidR="00B87C10" w14:paraId="1BB58F60" w14:textId="77777777">
        <w:tc>
          <w:tcPr>
            <w:tcW w:w="555" w:type="dxa"/>
            <w:shd w:val="clear" w:color="auto" w:fill="auto"/>
            <w:tcMar>
              <w:top w:w="100" w:type="dxa"/>
              <w:left w:w="100" w:type="dxa"/>
              <w:bottom w:w="100" w:type="dxa"/>
              <w:right w:w="100" w:type="dxa"/>
            </w:tcMar>
          </w:tcPr>
          <w:p w14:paraId="17397F5F" w14:textId="77777777" w:rsidR="00B87C10" w:rsidRDefault="004C4613">
            <w:pPr>
              <w:widowControl w:val="0"/>
              <w:spacing w:line="240" w:lineRule="auto"/>
              <w:rPr>
                <w:rFonts w:ascii="Calibri" w:eastAsia="Calibri" w:hAnsi="Calibri" w:cs="Calibri"/>
              </w:rPr>
            </w:pPr>
            <w:r>
              <w:rPr>
                <w:rFonts w:ascii="Calibri" w:eastAsia="Calibri" w:hAnsi="Calibri" w:cs="Calibri"/>
              </w:rPr>
              <w:lastRenderedPageBreak/>
              <w:t>24.</w:t>
            </w:r>
          </w:p>
          <w:p w14:paraId="13D820C7" w14:textId="77777777" w:rsidR="00B87C10" w:rsidRDefault="00B87C10">
            <w:pPr>
              <w:widowControl w:val="0"/>
              <w:spacing w:line="240" w:lineRule="auto"/>
              <w:rPr>
                <w:rFonts w:ascii="Calibri" w:eastAsia="Calibri" w:hAnsi="Calibri" w:cs="Calibri"/>
              </w:rPr>
            </w:pPr>
          </w:p>
        </w:tc>
        <w:tc>
          <w:tcPr>
            <w:tcW w:w="3585" w:type="dxa"/>
            <w:shd w:val="clear" w:color="auto" w:fill="auto"/>
            <w:tcMar>
              <w:top w:w="100" w:type="dxa"/>
              <w:left w:w="100" w:type="dxa"/>
              <w:bottom w:w="100" w:type="dxa"/>
              <w:right w:w="100" w:type="dxa"/>
            </w:tcMar>
          </w:tcPr>
          <w:p w14:paraId="656E2DC9" w14:textId="77777777" w:rsidR="00B87C10" w:rsidRDefault="004C4613">
            <w:pPr>
              <w:spacing w:line="240" w:lineRule="auto"/>
              <w:jc w:val="both"/>
              <w:rPr>
                <w:rFonts w:ascii="Calibri" w:eastAsia="Calibri" w:hAnsi="Calibri" w:cs="Calibri"/>
                <w:color w:val="000000"/>
              </w:rPr>
            </w:pPr>
            <w:r>
              <w:rPr>
                <w:rFonts w:ascii="Calibri" w:eastAsia="Calibri" w:hAnsi="Calibri" w:cs="Calibri"/>
                <w:color w:val="000000"/>
              </w:rPr>
              <w:t xml:space="preserve">Veiller à ce que la législation nationale prévoie le </w:t>
            </w:r>
            <w:r>
              <w:rPr>
                <w:rFonts w:ascii="Calibri" w:eastAsia="Calibri" w:hAnsi="Calibri" w:cs="Calibri"/>
                <w:b/>
                <w:color w:val="000000"/>
              </w:rPr>
              <w:t>droit pour tous les enfants victimes d’exploitation sexuelle de demander réparation</w:t>
            </w:r>
            <w:r>
              <w:rPr>
                <w:rFonts w:ascii="Calibri" w:eastAsia="Calibri" w:hAnsi="Calibri" w:cs="Calibri"/>
                <w:color w:val="000000"/>
              </w:rPr>
              <w:t xml:space="preserve"> devant les tribunaux nationaux auprès des auteurs condamnés qui leur ont porté préjudice et/ou par le biais de fonds gé</w:t>
            </w:r>
            <w:r>
              <w:rPr>
                <w:rFonts w:ascii="Calibri" w:eastAsia="Calibri" w:hAnsi="Calibri" w:cs="Calibri"/>
                <w:color w:val="000000"/>
              </w:rPr>
              <w:t>rés par l’État.</w:t>
            </w:r>
          </w:p>
          <w:p w14:paraId="4EDF5A66" w14:textId="77777777" w:rsidR="00B87C10" w:rsidRDefault="00B87C10">
            <w:pP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699BE7D9" w14:textId="77777777" w:rsidR="00B87C10" w:rsidRDefault="004C4613">
            <w:pPr>
              <w:widowControl w:val="0"/>
              <w:spacing w:line="240" w:lineRule="auto"/>
              <w:rPr>
                <w:rFonts w:ascii="Calibri" w:eastAsia="Calibri" w:hAnsi="Calibri" w:cs="Calibri"/>
              </w:rPr>
            </w:pPr>
            <w:r>
              <w:rPr>
                <w:rFonts w:ascii="Calibri" w:eastAsia="Calibri" w:hAnsi="Calibri" w:cs="Calibri"/>
              </w:rPr>
              <w:t>Oui</w:t>
            </w:r>
          </w:p>
        </w:tc>
        <w:bookmarkEnd w:id="2"/>
        <w:tc>
          <w:tcPr>
            <w:tcW w:w="4860" w:type="dxa"/>
            <w:shd w:val="clear" w:color="auto" w:fill="auto"/>
            <w:tcMar>
              <w:top w:w="100" w:type="dxa"/>
              <w:left w:w="100" w:type="dxa"/>
              <w:bottom w:w="100" w:type="dxa"/>
              <w:right w:w="100" w:type="dxa"/>
            </w:tcMar>
          </w:tcPr>
          <w:p w14:paraId="1D1A6625" w14:textId="02864535" w:rsidR="00B87C10" w:rsidRDefault="004C4613">
            <w:pPr>
              <w:widowControl w:val="0"/>
              <w:spacing w:line="240" w:lineRule="auto"/>
              <w:rPr>
                <w:rFonts w:ascii="Calibri" w:eastAsia="Calibri" w:hAnsi="Calibri" w:cs="Calibri"/>
              </w:rPr>
            </w:pPr>
            <w:r>
              <w:rPr>
                <w:rFonts w:ascii="Calibri" w:eastAsia="Calibri" w:hAnsi="Calibri" w:cs="Calibri"/>
              </w:rPr>
              <w:t xml:space="preserve">L’article 7 du Code de Procédure Pénale établit que l'action civile en réparation du dommage causé par un crime, un </w:t>
            </w:r>
            <w:r>
              <w:rPr>
                <w:rFonts w:ascii="Calibri" w:eastAsia="Calibri" w:hAnsi="Calibri" w:cs="Calibri"/>
              </w:rPr>
              <w:t>délit ou une contravention, appartient à tous ceux qui ont personnellement souffert du dommage directement causé par l'</w:t>
            </w:r>
            <w:r>
              <w:rPr>
                <w:rFonts w:ascii="Calibri" w:eastAsia="Calibri" w:hAnsi="Calibri" w:cs="Calibri"/>
              </w:rPr>
              <w:t>infraction. La loi ne fait pas de différence explicite entre les victimes nationa</w:t>
            </w:r>
            <w:r w:rsidRPr="004C4613">
              <w:rPr>
                <w:rFonts w:ascii="Calibri" w:eastAsia="Calibri" w:hAnsi="Calibri" w:cs="Calibri"/>
              </w:rPr>
              <w:t>les</w:t>
            </w:r>
            <w:r>
              <w:rPr>
                <w:rFonts w:ascii="Calibri" w:eastAsia="Calibri" w:hAnsi="Calibri" w:cs="Calibri"/>
              </w:rPr>
              <w:t xml:space="preserve"> et non nationa</w:t>
            </w:r>
            <w:r w:rsidRPr="004C4613">
              <w:rPr>
                <w:rFonts w:ascii="Calibri" w:eastAsia="Calibri" w:hAnsi="Calibri" w:cs="Calibri"/>
              </w:rPr>
              <w:t>les</w:t>
            </w:r>
            <w:r>
              <w:rPr>
                <w:rFonts w:ascii="Calibri" w:eastAsia="Calibri" w:hAnsi="Calibri" w:cs="Calibri"/>
              </w:rPr>
              <w:t>.</w:t>
            </w:r>
          </w:p>
          <w:p w14:paraId="18CD6C04" w14:textId="77777777" w:rsidR="00B87C10" w:rsidRDefault="00B87C10">
            <w:pPr>
              <w:widowControl w:val="0"/>
              <w:spacing w:line="240" w:lineRule="auto"/>
              <w:rPr>
                <w:rFonts w:ascii="Calibri" w:eastAsia="Calibri" w:hAnsi="Calibri" w:cs="Calibri"/>
              </w:rPr>
            </w:pPr>
          </w:p>
        </w:tc>
      </w:tr>
    </w:tbl>
    <w:p w14:paraId="1F4A1903" w14:textId="77777777" w:rsidR="00B87C10" w:rsidRDefault="00B87C10">
      <w:pPr>
        <w:spacing w:line="240" w:lineRule="auto"/>
        <w:jc w:val="center"/>
        <w:rPr>
          <w:rFonts w:ascii="Calibri" w:eastAsia="Calibri" w:hAnsi="Calibri" w:cs="Calibri"/>
          <w:b/>
        </w:rPr>
      </w:pPr>
    </w:p>
    <w:p w14:paraId="78AE5856" w14:textId="77777777" w:rsidR="00B87C10" w:rsidRDefault="004C4613">
      <w:pPr>
        <w:spacing w:line="240" w:lineRule="auto"/>
        <w:rPr>
          <w:rFonts w:ascii="Calibri" w:eastAsia="Calibri" w:hAnsi="Calibri" w:cs="Calibri"/>
        </w:rPr>
      </w:pPr>
      <w:r>
        <w:rPr>
          <w:rFonts w:ascii="Calibri" w:eastAsia="Calibri" w:hAnsi="Calibri" w:cs="Calibri"/>
          <w:b/>
          <w:color w:val="02436F"/>
          <w:sz w:val="32"/>
          <w:szCs w:val="32"/>
        </w:rPr>
        <w:t xml:space="preserve">Côte d’Ivoire – legislation </w:t>
      </w:r>
    </w:p>
    <w:p w14:paraId="537FC9B0" w14:textId="77777777" w:rsidR="00B87C10" w:rsidRDefault="00B87C10">
      <w:pPr>
        <w:spacing w:line="240" w:lineRule="auto"/>
        <w:rPr>
          <w:rFonts w:ascii="Calibri" w:eastAsia="Calibri" w:hAnsi="Calibri" w:cs="Calibri"/>
        </w:rPr>
      </w:pPr>
    </w:p>
    <w:p w14:paraId="686934E2" w14:textId="77777777" w:rsidR="00B87C10" w:rsidRDefault="004C4613">
      <w:pPr>
        <w:spacing w:line="240" w:lineRule="auto"/>
        <w:rPr>
          <w:rFonts w:ascii="Calibri" w:eastAsia="Calibri" w:hAnsi="Calibri" w:cs="Calibri"/>
        </w:rPr>
      </w:pPr>
      <w:hyperlink r:id="rId11">
        <w:r>
          <w:rPr>
            <w:rFonts w:ascii="Calibri" w:eastAsia="Calibri" w:hAnsi="Calibri" w:cs="Calibri"/>
            <w:color w:val="0000FF"/>
            <w:u w:val="single"/>
          </w:rPr>
          <w:t>Code Pénal</w:t>
        </w:r>
      </w:hyperlink>
      <w:r>
        <w:rPr>
          <w:rFonts w:ascii="Calibri" w:eastAsia="Calibri" w:hAnsi="Calibri" w:cs="Calibri"/>
        </w:rPr>
        <w:t xml:space="preserve"> </w:t>
      </w:r>
    </w:p>
    <w:p w14:paraId="271EBB0A" w14:textId="77777777" w:rsidR="00B87C10" w:rsidRDefault="00B87C10">
      <w:pPr>
        <w:spacing w:line="240" w:lineRule="auto"/>
        <w:rPr>
          <w:rFonts w:ascii="Calibri" w:eastAsia="Calibri" w:hAnsi="Calibri" w:cs="Calibri"/>
        </w:rPr>
      </w:pPr>
    </w:p>
    <w:p w14:paraId="60FA288D" w14:textId="77777777" w:rsidR="00B87C10" w:rsidRDefault="004C4613">
      <w:pPr>
        <w:spacing w:line="240" w:lineRule="auto"/>
        <w:rPr>
          <w:rFonts w:ascii="Calibri" w:eastAsia="Calibri" w:hAnsi="Calibri" w:cs="Calibri"/>
        </w:rPr>
      </w:pPr>
      <w:hyperlink r:id="rId12">
        <w:r>
          <w:rPr>
            <w:rFonts w:ascii="Calibri" w:eastAsia="Calibri" w:hAnsi="Calibri" w:cs="Calibri"/>
            <w:color w:val="0000FF"/>
            <w:u w:val="single"/>
          </w:rPr>
          <w:t>Code de Procédure Pénale</w:t>
        </w:r>
      </w:hyperlink>
    </w:p>
    <w:p w14:paraId="77F292B8" w14:textId="77777777" w:rsidR="00B87C10" w:rsidRDefault="00B87C10">
      <w:pPr>
        <w:spacing w:line="240" w:lineRule="auto"/>
        <w:rPr>
          <w:rFonts w:ascii="Calibri" w:eastAsia="Calibri" w:hAnsi="Calibri" w:cs="Calibri"/>
        </w:rPr>
      </w:pPr>
    </w:p>
    <w:p w14:paraId="2FF39375" w14:textId="77777777" w:rsidR="00B87C10" w:rsidRDefault="004C4613">
      <w:pPr>
        <w:spacing w:line="240" w:lineRule="auto"/>
        <w:rPr>
          <w:rFonts w:ascii="Calibri" w:eastAsia="Calibri" w:hAnsi="Calibri" w:cs="Calibri"/>
        </w:rPr>
      </w:pPr>
      <w:hyperlink r:id="rId13">
        <w:r>
          <w:rPr>
            <w:rFonts w:ascii="Calibri" w:eastAsia="Calibri" w:hAnsi="Calibri" w:cs="Calibri"/>
            <w:color w:val="0000FF"/>
            <w:u w:val="single"/>
          </w:rPr>
          <w:t>Constitution</w:t>
        </w:r>
      </w:hyperlink>
    </w:p>
    <w:p w14:paraId="2E6CB7A9" w14:textId="77777777" w:rsidR="00B87C10" w:rsidRDefault="00B87C10">
      <w:pPr>
        <w:spacing w:line="240" w:lineRule="auto"/>
        <w:rPr>
          <w:rFonts w:ascii="Calibri" w:eastAsia="Calibri" w:hAnsi="Calibri" w:cs="Calibri"/>
        </w:rPr>
      </w:pPr>
    </w:p>
    <w:p w14:paraId="1BCEA52A" w14:textId="77777777" w:rsidR="00B87C10" w:rsidRDefault="004C4613">
      <w:pPr>
        <w:spacing w:line="240" w:lineRule="auto"/>
        <w:rPr>
          <w:rFonts w:ascii="Calibri" w:eastAsia="Calibri" w:hAnsi="Calibri" w:cs="Calibri"/>
        </w:rPr>
      </w:pPr>
      <w:hyperlink r:id="rId14">
        <w:r>
          <w:rPr>
            <w:rFonts w:ascii="Calibri" w:eastAsia="Calibri" w:hAnsi="Calibri" w:cs="Calibri"/>
            <w:color w:val="0000FF"/>
            <w:u w:val="single"/>
          </w:rPr>
          <w:t>Loi Nº2010-272 du 30 septembre 2010 portant sur l’Interdiction de la Traite et des Pires Formes de Travail des Enfants</w:t>
        </w:r>
      </w:hyperlink>
    </w:p>
    <w:p w14:paraId="61A2FCC5" w14:textId="77777777" w:rsidR="00B87C10" w:rsidRDefault="00B87C10">
      <w:pPr>
        <w:spacing w:line="240" w:lineRule="auto"/>
        <w:rPr>
          <w:rFonts w:ascii="Calibri" w:eastAsia="Calibri" w:hAnsi="Calibri" w:cs="Calibri"/>
        </w:rPr>
      </w:pPr>
    </w:p>
    <w:p w14:paraId="44C7FA77" w14:textId="77777777" w:rsidR="00B87C10" w:rsidRDefault="004C4613">
      <w:pPr>
        <w:spacing w:line="240" w:lineRule="auto"/>
        <w:rPr>
          <w:rFonts w:ascii="Calibri" w:eastAsia="Calibri" w:hAnsi="Calibri" w:cs="Calibri"/>
        </w:rPr>
      </w:pPr>
      <w:hyperlink r:id="rId15">
        <w:r>
          <w:rPr>
            <w:rFonts w:ascii="Calibri" w:eastAsia="Calibri" w:hAnsi="Calibri" w:cs="Calibri"/>
            <w:color w:val="0000FF"/>
            <w:u w:val="single"/>
          </w:rPr>
          <w:t>Loi Nº2016-1111 du 08 décembre 2016 relative à la Lutte Contre</w:t>
        </w:r>
        <w:r>
          <w:rPr>
            <w:rFonts w:ascii="Calibri" w:eastAsia="Calibri" w:hAnsi="Calibri" w:cs="Calibri"/>
            <w:color w:val="0000FF"/>
            <w:u w:val="single"/>
          </w:rPr>
          <w:t xml:space="preserve"> la Traite des Personnes</w:t>
        </w:r>
      </w:hyperlink>
    </w:p>
    <w:p w14:paraId="46E08C75" w14:textId="77777777" w:rsidR="00B87C10" w:rsidRDefault="00B87C10">
      <w:pPr>
        <w:spacing w:line="240" w:lineRule="auto"/>
        <w:rPr>
          <w:rFonts w:ascii="Calibri" w:eastAsia="Calibri" w:hAnsi="Calibri" w:cs="Calibri"/>
        </w:rPr>
      </w:pPr>
    </w:p>
    <w:p w14:paraId="2F794D8E" w14:textId="77777777" w:rsidR="00B87C10" w:rsidRDefault="004C4613">
      <w:pPr>
        <w:spacing w:line="240" w:lineRule="auto"/>
        <w:rPr>
          <w:rFonts w:ascii="Calibri" w:eastAsia="Calibri" w:hAnsi="Calibri" w:cs="Calibri"/>
        </w:rPr>
      </w:pPr>
      <w:hyperlink r:id="rId16">
        <w:r>
          <w:rPr>
            <w:rFonts w:ascii="Calibri" w:eastAsia="Calibri" w:hAnsi="Calibri" w:cs="Calibri"/>
            <w:color w:val="0000FF"/>
            <w:u w:val="single"/>
          </w:rPr>
          <w:t>Loi Nº2013-451 du 19 juin 013 relative à la Lutte Contre la Cybercriminalité</w:t>
        </w:r>
      </w:hyperlink>
    </w:p>
    <w:p w14:paraId="5BA10D63" w14:textId="77777777" w:rsidR="00B87C10" w:rsidRDefault="00B87C10">
      <w:pPr>
        <w:spacing w:line="240" w:lineRule="auto"/>
        <w:rPr>
          <w:rFonts w:ascii="Calibri" w:eastAsia="Calibri" w:hAnsi="Calibri" w:cs="Calibri"/>
        </w:rPr>
      </w:pPr>
    </w:p>
    <w:p w14:paraId="4C8B6FC6" w14:textId="77777777" w:rsidR="00B87C10" w:rsidRDefault="004C4613">
      <w:pPr>
        <w:spacing w:line="240" w:lineRule="auto"/>
        <w:rPr>
          <w:rFonts w:ascii="Calibri" w:eastAsia="Calibri" w:hAnsi="Calibri" w:cs="Calibri"/>
        </w:rPr>
      </w:pPr>
      <w:hyperlink r:id="rId17">
        <w:r>
          <w:rPr>
            <w:rFonts w:ascii="Calibri" w:eastAsia="Calibri" w:hAnsi="Calibri" w:cs="Calibri"/>
            <w:color w:val="0000FF"/>
            <w:u w:val="single"/>
          </w:rPr>
          <w:t>Loi d’extradition</w:t>
        </w:r>
      </w:hyperlink>
    </w:p>
    <w:p w14:paraId="1C4BCC7C" w14:textId="77777777" w:rsidR="00B87C10" w:rsidRDefault="00B87C10">
      <w:pPr>
        <w:spacing w:line="240" w:lineRule="auto"/>
        <w:rPr>
          <w:rFonts w:ascii="Calibri" w:eastAsia="Calibri" w:hAnsi="Calibri" w:cs="Calibri"/>
        </w:rPr>
      </w:pPr>
    </w:p>
    <w:p w14:paraId="22F06473" w14:textId="77777777" w:rsidR="00B87C10" w:rsidRDefault="004C4613">
      <w:pPr>
        <w:spacing w:line="240" w:lineRule="auto"/>
        <w:rPr>
          <w:rFonts w:ascii="Calibri" w:eastAsia="Calibri" w:hAnsi="Calibri" w:cs="Calibri"/>
        </w:rPr>
      </w:pPr>
      <w:hyperlink r:id="rId18">
        <w:r>
          <w:rPr>
            <w:rFonts w:ascii="Calibri" w:eastAsia="Calibri" w:hAnsi="Calibri" w:cs="Calibri"/>
            <w:color w:val="0000FF"/>
            <w:u w:val="single"/>
          </w:rPr>
          <w:t>Loi Nº90-437 du 29 mai 1990 relative à l’entrée et au séjour des étrangers en Côte d’Ivoire</w:t>
        </w:r>
      </w:hyperlink>
    </w:p>
    <w:p w14:paraId="7B4A5A7A" w14:textId="77777777" w:rsidR="00B87C10" w:rsidRDefault="00B87C10">
      <w:pPr>
        <w:spacing w:line="240" w:lineRule="auto"/>
        <w:rPr>
          <w:rFonts w:ascii="Calibri" w:eastAsia="Calibri" w:hAnsi="Calibri" w:cs="Calibri"/>
        </w:rPr>
      </w:pPr>
    </w:p>
    <w:p w14:paraId="6E7DFE31" w14:textId="77777777" w:rsidR="00B87C10" w:rsidRDefault="004C4613">
      <w:pPr>
        <w:spacing w:line="240" w:lineRule="auto"/>
        <w:rPr>
          <w:rFonts w:ascii="Calibri" w:eastAsia="Calibri" w:hAnsi="Calibri" w:cs="Calibri"/>
        </w:rPr>
      </w:pPr>
      <w:hyperlink r:id="rId19">
        <w:r>
          <w:rPr>
            <w:rFonts w:ascii="Calibri" w:eastAsia="Calibri" w:hAnsi="Calibri" w:cs="Calibri"/>
            <w:color w:val="0000FF"/>
            <w:u w:val="single"/>
          </w:rPr>
          <w:t>Loi Nº2014-139 du 24 mars 2014 portant sur le Code du Tourisme</w:t>
        </w:r>
      </w:hyperlink>
      <w:r>
        <w:rPr>
          <w:rFonts w:ascii="Calibri" w:eastAsia="Calibri" w:hAnsi="Calibri" w:cs="Calibri"/>
          <w:color w:val="0000FF"/>
          <w:u w:val="single"/>
        </w:rPr>
        <w:br/>
      </w:r>
      <w:r>
        <w:rPr>
          <w:rFonts w:ascii="Calibri" w:eastAsia="Calibri" w:hAnsi="Calibri" w:cs="Calibri"/>
          <w:color w:val="0000FF"/>
          <w:u w:val="single"/>
        </w:rPr>
        <w:br/>
      </w:r>
      <w:r>
        <w:rPr>
          <w:rFonts w:ascii="Calibri" w:eastAsia="Calibri" w:hAnsi="Calibri" w:cs="Calibri"/>
          <w:color w:val="0000FF"/>
          <w:u w:val="single"/>
        </w:rPr>
        <w:br/>
      </w:r>
    </w:p>
    <w:sectPr w:rsidR="00B87C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747FC" w14:textId="77777777" w:rsidR="00B87C10" w:rsidRDefault="004C4613">
      <w:pPr>
        <w:spacing w:line="240" w:lineRule="auto"/>
      </w:pPr>
      <w:r>
        <w:separator/>
      </w:r>
    </w:p>
  </w:endnote>
  <w:endnote w:type="continuationSeparator" w:id="0">
    <w:p w14:paraId="50DB9AA9" w14:textId="77777777" w:rsidR="00B87C10" w:rsidRDefault="004C4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AD47" w14:textId="77777777" w:rsidR="00B87C10" w:rsidRDefault="004C4613">
      <w:r>
        <w:separator/>
      </w:r>
    </w:p>
  </w:footnote>
  <w:footnote w:type="continuationSeparator" w:id="0">
    <w:p w14:paraId="002B1887" w14:textId="77777777" w:rsidR="00B87C10" w:rsidRDefault="004C4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53208E"/>
    <w:multiLevelType w:val="multilevel"/>
    <w:tmpl w:val="0053208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71385389">
    <w:abstractNumId w:val="1"/>
  </w:num>
  <w:num w:numId="2" w16cid:durableId="10436724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 Varrella">
    <w15:presenceInfo w15:providerId="AD" w15:userId="S::andreav@ecpat.org::c9a4cc1a-dc86-4362-a500-9a1450a61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C10"/>
    <w:rsid w:val="004C4613"/>
    <w:rsid w:val="00B87C10"/>
    <w:rsid w:val="14FE62DA"/>
    <w:rsid w:val="4385402E"/>
    <w:rsid w:val="5499747C"/>
    <w:rsid w:val="5FA72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EEEC"/>
  <w15:docId w15:val="{AA5A3CBF-7C46-4288-BA2A-E7D984A3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sz w:val="22"/>
      <w:szCs w:val="22"/>
      <w:lang w:val="fr-FR"/>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line="240" w:lineRule="auto"/>
    </w:pPr>
    <w:rPr>
      <w:rFonts w:ascii="Segoe UI" w:hAnsi="Segoe UI" w:cs="Segoe UI"/>
      <w:sz w:val="18"/>
      <w:szCs w:val="18"/>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pPr>
      <w:spacing w:line="240" w:lineRule="auto"/>
    </w:pPr>
    <w:rPr>
      <w:sz w:val="20"/>
      <w:szCs w:val="20"/>
    </w:rPr>
  </w:style>
  <w:style w:type="paragraph" w:styleId="CommentSubject">
    <w:name w:val="annotation subject"/>
    <w:basedOn w:val="CommentText"/>
    <w:next w:val="CommentText"/>
    <w:link w:val="CommentSubjectChar"/>
    <w:uiPriority w:val="99"/>
    <w:rPr>
      <w:b/>
      <w:bCs/>
    </w:rPr>
  </w:style>
  <w:style w:type="character" w:styleId="Hyperlink">
    <w:name w:val="Hyperlink"/>
    <w:basedOn w:val="DefaultParagraphFont"/>
    <w:uiPriority w:val="99"/>
    <w:rPr>
      <w:color w:val="0000FF"/>
      <w:u w:val="single"/>
    </w:rPr>
  </w:style>
  <w:style w:type="paragraph" w:styleId="Subtitle">
    <w:name w:val="Subtitle"/>
    <w:basedOn w:val="Normal"/>
    <w:next w:val="Normal"/>
    <w:qFormat/>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Style20">
    <w:name w:val="_Style 20"/>
    <w:basedOn w:val="TableNormal"/>
    <w:tblPr>
      <w:tblCellMar>
        <w:top w:w="100" w:type="dxa"/>
        <w:left w:w="100" w:type="dxa"/>
        <w:bottom w:w="100" w:type="dxa"/>
        <w:right w:w="100" w:type="dxa"/>
      </w:tblCellMar>
    </w:tbl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rPr>
      <w:b/>
      <w:bCs/>
      <w:sz w:val="20"/>
      <w:szCs w:val="20"/>
    </w:rPr>
  </w:style>
  <w:style w:type="character" w:customStyle="1" w:styleId="BalloonTextChar">
    <w:name w:val="Balloon Text Char"/>
    <w:basedOn w:val="DefaultParagraphFont"/>
    <w:link w:val="BalloonText"/>
    <w:uiPriority w:val="99"/>
    <w:rPr>
      <w:rFonts w:ascii="Segoe UI" w:hAnsi="Segoe UI" w:cs="Segoe UI"/>
      <w:sz w:val="18"/>
      <w:szCs w:val="18"/>
    </w:rPr>
  </w:style>
  <w:style w:type="table" w:customStyle="1" w:styleId="Style28">
    <w:name w:val="_Style 28"/>
    <w:basedOn w:val="TableNormal"/>
    <w:tblPr>
      <w:tblCellMar>
        <w:top w:w="100" w:type="dxa"/>
        <w:left w:w="100" w:type="dxa"/>
        <w:bottom w:w="100" w:type="dxa"/>
        <w:right w:w="100" w:type="dxa"/>
      </w:tblCellMar>
    </w:tblPr>
  </w:style>
  <w:style w:type="table" w:customStyle="1" w:styleId="Style29">
    <w:name w:val="_Style 29"/>
    <w:basedOn w:val="TableNormal"/>
    <w:tblPr>
      <w:tblCellMar>
        <w:top w:w="100" w:type="dxa"/>
        <w:left w:w="100" w:type="dxa"/>
        <w:bottom w:w="100" w:type="dxa"/>
        <w:right w:w="100" w:type="dxa"/>
      </w:tblCellMar>
    </w:tblPr>
  </w:style>
  <w:style w:type="table" w:customStyle="1" w:styleId="Style31">
    <w:name w:val="_Style 31"/>
    <w:basedOn w:val="TableNormal"/>
    <w:tblPr>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35">
    <w:name w:val="_Style 35"/>
    <w:basedOn w:val="TableNormal1"/>
    <w:qFormat/>
    <w:tblPr>
      <w:tblCellMar>
        <w:top w:w="100" w:type="dxa"/>
        <w:left w:w="100" w:type="dxa"/>
        <w:bottom w:w="100" w:type="dxa"/>
        <w:right w:w="100" w:type="dxa"/>
      </w:tblCellMar>
    </w:tblPr>
  </w:style>
  <w:style w:type="paragraph" w:styleId="Revision">
    <w:name w:val="Revision"/>
    <w:hidden/>
    <w:uiPriority w:val="99"/>
    <w:semiHidden/>
    <w:rsid w:val="004C4613"/>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voire-juriste.com/p/telechargement.html" TargetMode="External"/><Relationship Id="rId18" Type="http://schemas.openxmlformats.org/officeDocument/2006/relationships/hyperlink" Target="https://www.ilo.org/dyn/natlex/docs/SERIAL/37380/37227/F-314403553/CIV-37380.pdf"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ivoire-juriste.com/p/telechargement.html" TargetMode="External"/><Relationship Id="rId17" Type="http://schemas.openxmlformats.org/officeDocument/2006/relationships/hyperlink" Target="https://ihl-databases.icrc.org/applic/ihl/ihl-nat.nsf/0/9528f6590784a9fec1256e780031583e/$FILE/Extradition%20Foreigners%20-%20Cote%20Ivoire%20-%20FR.pdf" TargetMode="External"/><Relationship Id="rId2" Type="http://schemas.openxmlformats.org/officeDocument/2006/relationships/numbering" Target="numbering.xml"/><Relationship Id="rId16" Type="http://schemas.openxmlformats.org/officeDocument/2006/relationships/hyperlink" Target="http://www.droit-afrique.com/upload/doc/cote-divoire/RCI-Loi-2013-451-lutte-cyber-criminalit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voire-juriste.com/p/telechargement.html" TargetMode="External"/><Relationship Id="rId5" Type="http://schemas.openxmlformats.org/officeDocument/2006/relationships/webSettings" Target="webSettings.xml"/><Relationship Id="rId15" Type="http://schemas.openxmlformats.org/officeDocument/2006/relationships/hyperlink" Target="http://travaildesenfants.org/sites/default/files/pdf_documents_fondateurs/LOI%20N%C2%B0%202016-111%20RELATIVE%20A%20LUTTE%20CONTRE%20LA%20TRAITE%20DES%20PERSONNES.pdf" TargetMode="External"/><Relationship Id="rId10" Type="http://schemas.openxmlformats.org/officeDocument/2006/relationships/hyperlink" Target="https://play.google.com/store/apps/details?id=app.allo116.ci" TargetMode="External"/><Relationship Id="rId19" Type="http://schemas.openxmlformats.org/officeDocument/2006/relationships/hyperlink" Target="http://extwprlegs1.fao.org/docs/pdf/IVC178160.pdf" TargetMode="External"/><Relationship Id="rId4" Type="http://schemas.openxmlformats.org/officeDocument/2006/relationships/settings" Target="settings.xml"/><Relationship Id="rId9" Type="http://schemas.openxmlformats.org/officeDocument/2006/relationships/hyperlink" Target="https://ecpat.org/wp-content/uploads/2021/09/Assesment-Matrix_2021SEP_FRE.pdf" TargetMode="External"/><Relationship Id="rId14" Type="http://schemas.openxmlformats.org/officeDocument/2006/relationships/hyperlink" Target="https://www.ilo.org/dyn/natlex/natlex4.detail?p_lang=fr&amp;p_isn=85243&amp;p_country=CIV&amp;p_count=4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szmwIh1lK7Sf9fmsaz9q9g1arQ==">AMUW2mVkbafd0hff/OEvSF9RPyG5KISPP6yHOj48hKcpUAu2mnePpmzVs5Mt4wDvHxGdj39szu7/GGtQ2OETgWpOegu/PTXITirTBe4+VxUtnWaevEhIeoKefLWI1JU+vPRSwsZoZq+iMVGQJERXx1dYny9U8lCa/g==</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4383</Words>
  <Characters>24989</Characters>
  <Application>Microsoft Office Word</Application>
  <DocSecurity>0</DocSecurity>
  <Lines>208</Lines>
  <Paragraphs>58</Paragraphs>
  <ScaleCrop>false</ScaleCrop>
  <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Varrella</dc:creator>
  <cp:lastModifiedBy>Andrea Varrella</cp:lastModifiedBy>
  <cp:revision>2</cp:revision>
  <dcterms:created xsi:type="dcterms:W3CDTF">2022-09-27T12:13:00Z</dcterms:created>
  <dcterms:modified xsi:type="dcterms:W3CDTF">2023-02-24T07:22:00Z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e98845a1e58f47a5be084ecdbd3a67b7</vt:lpwstr>
  </property>
  <property fmtid="{D5CDD505-2E9C-101B-9397-08002B2CF9AE}" pid="3" name="KSOProductBuildVer">
    <vt:lpwstr>1033-11.2.0.11440</vt:lpwstr>
  </property>
</Properties>
</file>