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9BF74" w14:textId="77777777" w:rsidR="00EC0C93" w:rsidRDefault="00EC0C93" w:rsidP="00EC0C93">
      <w:pPr>
        <w:spacing w:line="240" w:lineRule="auto"/>
        <w:rPr>
          <w:rFonts w:ascii="Calibri-Bold" w:hAnsi="Calibri-Bold" w:cs="Calibri-Bold"/>
          <w:b/>
          <w:bCs/>
          <w:color w:val="02436F"/>
          <w:sz w:val="32"/>
          <w:szCs w:val="32"/>
        </w:rPr>
      </w:pPr>
      <w:r>
        <w:rPr>
          <w:noProof/>
          <w:lang w:val="en-US"/>
        </w:rPr>
        <w:drawing>
          <wp:anchor distT="0" distB="0" distL="114300" distR="114300" simplePos="0" relativeHeight="251660288" behindDoc="0" locked="0" layoutInCell="1" allowOverlap="1" wp14:anchorId="4008DBAC" wp14:editId="2EE02E80">
            <wp:simplePos x="0" y="0"/>
            <wp:positionH relativeFrom="column">
              <wp:posOffset>4638675</wp:posOffset>
            </wp:positionH>
            <wp:positionV relativeFrom="paragraph">
              <wp:posOffset>-454025</wp:posOffset>
            </wp:positionV>
            <wp:extent cx="1381125" cy="920930"/>
            <wp:effectExtent l="0" t="0" r="0" b="0"/>
            <wp:wrapNone/>
            <wp:docPr id="2" name="Picture 2" descr="File:Flag of Malawi.sv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Flag of Malawi.svg - Wikiped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81125" cy="9209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Bold" w:hAnsi="Calibri-Bold" w:cs="Calibri-Bold"/>
          <w:b/>
          <w:bCs/>
          <w:noProof/>
          <w:color w:val="02436F"/>
          <w:sz w:val="32"/>
          <w:szCs w:val="32"/>
          <w:lang w:val="en-US"/>
        </w:rPr>
        <w:drawing>
          <wp:anchor distT="0" distB="0" distL="114300" distR="114300" simplePos="0" relativeHeight="251659264" behindDoc="1" locked="0" layoutInCell="1" allowOverlap="1" wp14:anchorId="3814E0EE" wp14:editId="1405DD56">
            <wp:simplePos x="0" y="0"/>
            <wp:positionH relativeFrom="column">
              <wp:posOffset>-44450</wp:posOffset>
            </wp:positionH>
            <wp:positionV relativeFrom="paragraph">
              <wp:posOffset>469900</wp:posOffset>
            </wp:positionV>
            <wp:extent cx="2292350" cy="731520"/>
            <wp:effectExtent l="0" t="0" r="0" b="0"/>
            <wp:wrapTight wrapText="bothSides">
              <wp:wrapPolygon edited="0">
                <wp:start x="0" y="0"/>
                <wp:lineTo x="0" y="20813"/>
                <wp:lineTo x="21361" y="20813"/>
                <wp:lineTo x="213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2350" cy="731520"/>
                    </a:xfrm>
                    <a:prstGeom prst="rect">
                      <a:avLst/>
                    </a:prstGeom>
                    <a:noFill/>
                  </pic:spPr>
                </pic:pic>
              </a:graphicData>
            </a:graphic>
          </wp:anchor>
        </w:drawing>
      </w:r>
      <w:r>
        <w:rPr>
          <w:rFonts w:ascii="Calibri-Bold" w:hAnsi="Calibri-Bold" w:cs="Calibri-Bold"/>
          <w:b/>
          <w:bCs/>
          <w:color w:val="02436F"/>
          <w:sz w:val="32"/>
          <w:szCs w:val="32"/>
        </w:rPr>
        <w:t>Malawi</w:t>
      </w:r>
      <w:r>
        <w:rPr>
          <w:rFonts w:ascii="Calibri-Bold" w:hAnsi="Calibri-Bold" w:cs="Calibri-Bold"/>
          <w:b/>
          <w:bCs/>
          <w:color w:val="02436F"/>
          <w:sz w:val="32"/>
          <w:szCs w:val="32"/>
        </w:rPr>
        <w:br/>
      </w:r>
      <w:r>
        <w:rPr>
          <w:rFonts w:ascii="Calibri-Bold" w:hAnsi="Calibri-Bold" w:cs="Calibri-Bold"/>
          <w:b/>
          <w:bCs/>
          <w:color w:val="02436F"/>
          <w:sz w:val="32"/>
          <w:szCs w:val="32"/>
        </w:rPr>
        <w:br/>
      </w:r>
    </w:p>
    <w:p w14:paraId="3E629DB5" w14:textId="77777777" w:rsidR="00EC0C93" w:rsidRDefault="00EC0C93" w:rsidP="00EC0C93">
      <w:pPr>
        <w:spacing w:line="240" w:lineRule="auto"/>
        <w:rPr>
          <w:rFonts w:ascii="Calibri-Bold" w:hAnsi="Calibri-Bold" w:cs="Calibri-Bold"/>
          <w:b/>
          <w:bCs/>
          <w:color w:val="02436F"/>
          <w:sz w:val="32"/>
          <w:szCs w:val="32"/>
        </w:rPr>
      </w:pPr>
    </w:p>
    <w:p w14:paraId="6848F70D" w14:textId="77777777" w:rsidR="00EC0C93" w:rsidRDefault="00EC0C93" w:rsidP="00EC0C93">
      <w:pPr>
        <w:spacing w:after="160" w:line="259" w:lineRule="auto"/>
        <w:jc w:val="both"/>
        <w:rPr>
          <w:rFonts w:ascii="Calibri" w:eastAsia="Calibri" w:hAnsi="Calibri" w:cs="Times New Roman"/>
        </w:rPr>
      </w:pPr>
    </w:p>
    <w:p w14:paraId="523AA6CE" w14:textId="77777777" w:rsidR="00EC0C93" w:rsidRPr="007427B0" w:rsidRDefault="00EC0C93" w:rsidP="00EC0C93">
      <w:pPr>
        <w:spacing w:after="160" w:line="259" w:lineRule="auto"/>
        <w:jc w:val="both"/>
        <w:rPr>
          <w:rFonts w:ascii="Calibri" w:eastAsia="Calibri" w:hAnsi="Calibri" w:cs="Times New Roman"/>
        </w:rPr>
      </w:pPr>
      <w:r>
        <w:rPr>
          <w:rFonts w:ascii="Calibri" w:eastAsia="Calibri" w:hAnsi="Calibri" w:cs="Times New Roman"/>
        </w:rPr>
        <w:br/>
      </w:r>
      <w:r w:rsidRPr="007427B0">
        <w:rPr>
          <w:rFonts w:ascii="Calibri" w:eastAsia="Calibri" w:hAnsi="Calibri" w:cs="Times New Roman"/>
        </w:rPr>
        <w:t xml:space="preserve">ECPAT International </w:t>
      </w:r>
      <w:r>
        <w:rPr>
          <w:rFonts w:ascii="Calibri" w:eastAsia="Calibri" w:hAnsi="Calibri" w:cs="Times New Roman"/>
        </w:rPr>
        <w:t xml:space="preserve">has </w:t>
      </w:r>
      <w:r w:rsidRPr="007427B0">
        <w:rPr>
          <w:rFonts w:ascii="Calibri" w:eastAsia="Calibri" w:hAnsi="Calibri" w:cs="Times New Roman"/>
        </w:rPr>
        <w:t xml:space="preserve">developed </w:t>
      </w:r>
      <w:hyperlink r:id="rId8" w:history="1">
        <w:r w:rsidRPr="007427B0">
          <w:rPr>
            <w:rFonts w:ascii="Calibri" w:eastAsia="Calibri" w:hAnsi="Calibri" w:cs="Times New Roman"/>
            <w:color w:val="0563C1"/>
            <w:u w:val="single"/>
          </w:rPr>
          <w:t>a legal checklist</w:t>
        </w:r>
      </w:hyperlink>
      <w:r w:rsidRPr="007427B0">
        <w:rPr>
          <w:rFonts w:ascii="Calibri" w:eastAsia="Calibri" w:hAnsi="Calibri" w:cs="Times New Roman"/>
        </w:rPr>
        <w:t xml:space="preserve"> for governments providing guidance for legal interventions and measures to adopt </w:t>
      </w:r>
      <w:r>
        <w:rPr>
          <w:rFonts w:ascii="Calibri" w:eastAsia="Calibri" w:hAnsi="Calibri" w:cs="Times New Roman"/>
        </w:rPr>
        <w:t xml:space="preserve">in order </w:t>
      </w:r>
      <w:r w:rsidRPr="007427B0">
        <w:rPr>
          <w:rFonts w:ascii="Calibri" w:eastAsia="Calibri" w:hAnsi="Calibri" w:cs="Times New Roman"/>
        </w:rPr>
        <w:t>to improve their national legal frameworks</w:t>
      </w:r>
      <w:r>
        <w:rPr>
          <w:rFonts w:ascii="Calibri" w:eastAsia="Calibri" w:hAnsi="Calibri" w:cs="Times New Roman"/>
        </w:rPr>
        <w:t>. This will help</w:t>
      </w:r>
      <w:r w:rsidRPr="007427B0">
        <w:rPr>
          <w:rFonts w:ascii="Calibri" w:eastAsia="Calibri" w:hAnsi="Calibri" w:cs="Times New Roman"/>
        </w:rPr>
        <w:t xml:space="preserve"> to </w:t>
      </w:r>
      <w:r>
        <w:rPr>
          <w:rFonts w:ascii="Calibri" w:eastAsia="Calibri" w:hAnsi="Calibri" w:cs="Times New Roman"/>
        </w:rPr>
        <w:t>effectively address</w:t>
      </w:r>
      <w:r w:rsidRPr="007427B0">
        <w:rPr>
          <w:rFonts w:ascii="Calibri" w:eastAsia="Calibri" w:hAnsi="Calibri" w:cs="Times New Roman"/>
        </w:rPr>
        <w:t xml:space="preserve"> the crime of sexual exploitation of children in travel and tourism, </w:t>
      </w:r>
      <w:r>
        <w:rPr>
          <w:rFonts w:ascii="Calibri" w:eastAsia="Calibri" w:hAnsi="Calibri" w:cs="Times New Roman"/>
        </w:rPr>
        <w:t xml:space="preserve">including </w:t>
      </w:r>
      <w:r w:rsidRPr="007427B0">
        <w:rPr>
          <w:rFonts w:ascii="Calibri" w:eastAsia="Calibri" w:hAnsi="Calibri" w:cs="Times New Roman"/>
        </w:rPr>
        <w:t xml:space="preserve">its online elements. </w:t>
      </w:r>
    </w:p>
    <w:p w14:paraId="2F1E1B0F" w14:textId="77777777" w:rsidR="00EC0C93" w:rsidRPr="007427B0" w:rsidRDefault="00EC0C93" w:rsidP="00EC0C93">
      <w:pPr>
        <w:spacing w:after="160" w:line="259" w:lineRule="auto"/>
        <w:jc w:val="both"/>
        <w:rPr>
          <w:rFonts w:ascii="Calibri" w:eastAsia="Calibri" w:hAnsi="Calibri" w:cs="Times New Roman"/>
        </w:rPr>
      </w:pPr>
      <w:r w:rsidRPr="007427B0">
        <w:rPr>
          <w:rFonts w:ascii="Calibri" w:eastAsia="Calibri" w:hAnsi="Calibri" w:cs="Times New Roman"/>
        </w:rPr>
        <w:t>The legal checklist was developed based on the recommendation</w:t>
      </w:r>
      <w:r>
        <w:rPr>
          <w:rFonts w:ascii="Calibri" w:eastAsia="Calibri" w:hAnsi="Calibri" w:cs="Times New Roman"/>
        </w:rPr>
        <w:t>s</w:t>
      </w:r>
      <w:r w:rsidRPr="007427B0">
        <w:rPr>
          <w:rFonts w:ascii="Calibri" w:eastAsia="Calibri" w:hAnsi="Calibri" w:cs="Times New Roman"/>
        </w:rPr>
        <w:t xml:space="preserve"> of the first </w:t>
      </w:r>
      <w:hyperlink r:id="rId9" w:history="1">
        <w:r w:rsidRPr="000573D3">
          <w:rPr>
            <w:rStyle w:val="Hyperlink"/>
            <w:rFonts w:ascii="Calibri" w:eastAsia="Calibri" w:hAnsi="Calibri" w:cs="Times New Roman"/>
          </w:rPr>
          <w:t>Global Study</w:t>
        </w:r>
      </w:hyperlink>
      <w:r w:rsidRPr="007427B0">
        <w:rPr>
          <w:rFonts w:ascii="Calibri" w:eastAsia="Calibri" w:hAnsi="Calibri" w:cs="Times New Roman"/>
        </w:rPr>
        <w:t xml:space="preserve"> on sexual exploitation of children in the context of travel and tourism. Following the development of this legal checklist, ECPAT International conducted country </w:t>
      </w:r>
      <w:r>
        <w:rPr>
          <w:rFonts w:ascii="Calibri" w:eastAsia="Calibri" w:hAnsi="Calibri" w:cs="Times New Roman"/>
        </w:rPr>
        <w:t xml:space="preserve">legal </w:t>
      </w:r>
      <w:r w:rsidRPr="007427B0">
        <w:rPr>
          <w:rFonts w:ascii="Calibri" w:eastAsia="Calibri" w:hAnsi="Calibri" w:cs="Times New Roman"/>
        </w:rPr>
        <w:t xml:space="preserve">analysis for </w:t>
      </w:r>
      <w:r>
        <w:rPr>
          <w:rFonts w:ascii="Calibri" w:eastAsia="Calibri" w:hAnsi="Calibri" w:cs="Times New Roman"/>
        </w:rPr>
        <w:t>Malawi</w:t>
      </w:r>
      <w:r w:rsidRPr="007427B0">
        <w:rPr>
          <w:rFonts w:ascii="Calibri" w:eastAsia="Calibri" w:hAnsi="Calibri" w:cs="Times New Roman"/>
        </w:rPr>
        <w:t xml:space="preserve"> and other countries in Africa, as well as Southeast Asia, Asia and the Americas. </w:t>
      </w:r>
    </w:p>
    <w:p w14:paraId="3100C958" w14:textId="77777777" w:rsidR="00EC0C93" w:rsidRDefault="00EC0C93" w:rsidP="00EC0C93">
      <w:pPr>
        <w:spacing w:after="160" w:line="259" w:lineRule="auto"/>
        <w:jc w:val="both"/>
        <w:rPr>
          <w:rFonts w:ascii="Calibri" w:eastAsia="Calibri" w:hAnsi="Calibri" w:cs="Times New Roman"/>
        </w:rPr>
      </w:pPr>
      <w:r>
        <w:rPr>
          <w:rFonts w:ascii="Calibri" w:eastAsia="Calibri" w:hAnsi="Calibri" w:cs="Times New Roman"/>
        </w:rPr>
        <w:t>The country analysis</w:t>
      </w:r>
      <w:r w:rsidRPr="007427B0">
        <w:rPr>
          <w:rFonts w:ascii="Calibri" w:eastAsia="Calibri" w:hAnsi="Calibri" w:cs="Times New Roman"/>
        </w:rPr>
        <w:t xml:space="preserve"> serves as a baseline to indicate and track the </w:t>
      </w:r>
      <w:r>
        <w:rPr>
          <w:rFonts w:ascii="Calibri" w:eastAsia="Calibri" w:hAnsi="Calibri" w:cs="Times New Roman"/>
        </w:rPr>
        <w:t>implementation status</w:t>
      </w:r>
      <w:r w:rsidRPr="007427B0">
        <w:rPr>
          <w:rFonts w:ascii="Calibri" w:eastAsia="Calibri" w:hAnsi="Calibri" w:cs="Times New Roman"/>
        </w:rPr>
        <w:t xml:space="preserve"> of the legal interventions within and across the four regions. It provides governments with clear directions for improving their actions with respect to child protection against sexual exploitation in the context of travel and tourism,</w:t>
      </w:r>
      <w:r>
        <w:rPr>
          <w:rFonts w:ascii="Calibri" w:eastAsia="Calibri" w:hAnsi="Calibri" w:cs="Times New Roman"/>
        </w:rPr>
        <w:t xml:space="preserve"> including its online elements.</w:t>
      </w:r>
    </w:p>
    <w:p w14:paraId="063905F8" w14:textId="77777777" w:rsidR="00EC0C93" w:rsidRDefault="00EC0C93" w:rsidP="00EC0C93">
      <w:pPr>
        <w:spacing w:line="240" w:lineRule="auto"/>
        <w:jc w:val="both"/>
        <w:rPr>
          <w:rFonts w:ascii="Calibri" w:eastAsia="Calibri" w:hAnsi="Calibri" w:cs="Times New Roman"/>
        </w:rPr>
      </w:pPr>
      <w:r w:rsidRPr="007427B0">
        <w:rPr>
          <w:rFonts w:ascii="Calibri" w:eastAsia="Calibri" w:hAnsi="Calibri" w:cs="Times New Roman"/>
        </w:rPr>
        <w:t xml:space="preserve">The table below </w:t>
      </w:r>
      <w:r>
        <w:rPr>
          <w:rFonts w:ascii="Calibri" w:eastAsia="Calibri" w:hAnsi="Calibri" w:cs="Times New Roman"/>
        </w:rPr>
        <w:t>allows easy assessment of</w:t>
      </w:r>
      <w:r w:rsidRPr="007427B0">
        <w:rPr>
          <w:rFonts w:ascii="Calibri" w:eastAsia="Calibri" w:hAnsi="Calibri" w:cs="Times New Roman"/>
        </w:rPr>
        <w:t xml:space="preserve"> existing legislation against the 24 measures of the legal checklist. It will be updated as the laws and policies change. An </w:t>
      </w:r>
      <w:hyperlink r:id="rId10" w:history="1">
        <w:r w:rsidRPr="007427B0">
          <w:rPr>
            <w:rFonts w:ascii="Calibri" w:eastAsia="Calibri" w:hAnsi="Calibri" w:cs="Times New Roman"/>
            <w:color w:val="0563C1"/>
            <w:u w:val="single"/>
          </w:rPr>
          <w:t>explanatory note</w:t>
        </w:r>
      </w:hyperlink>
      <w:r w:rsidRPr="007427B0">
        <w:rPr>
          <w:rFonts w:ascii="Calibri" w:eastAsia="Calibri" w:hAnsi="Calibri" w:cs="Times New Roman"/>
        </w:rPr>
        <w:t xml:space="preserve"> and an </w:t>
      </w:r>
      <w:hyperlink r:id="rId11" w:history="1">
        <w:r w:rsidRPr="007427B0">
          <w:rPr>
            <w:rFonts w:ascii="Calibri" w:eastAsia="Calibri" w:hAnsi="Calibri" w:cs="Times New Roman"/>
            <w:color w:val="0563C1"/>
            <w:u w:val="single"/>
          </w:rPr>
          <w:t>assessment matrix</w:t>
        </w:r>
      </w:hyperlink>
      <w:r w:rsidRPr="007427B0">
        <w:rPr>
          <w:rFonts w:ascii="Calibri" w:eastAsia="Calibri" w:hAnsi="Calibri" w:cs="Times New Roman"/>
        </w:rPr>
        <w:t xml:space="preserve"> can be consulted for further reference.</w:t>
      </w:r>
    </w:p>
    <w:p w14:paraId="54A6BC21" w14:textId="77777777" w:rsidR="00D64C92" w:rsidRDefault="00D64C92">
      <w:pPr>
        <w:spacing w:line="240" w:lineRule="auto"/>
        <w:rPr>
          <w:rFonts w:ascii="Calibri" w:eastAsia="Calibri" w:hAnsi="Calibri" w:cs="Calibri"/>
        </w:rPr>
      </w:pPr>
    </w:p>
    <w:tbl>
      <w:tblPr>
        <w:tblStyle w:val="a1"/>
        <w:tblW w:w="10215" w:type="dxa"/>
        <w:tblInd w:w="-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
        <w:gridCol w:w="3250"/>
        <w:gridCol w:w="1505"/>
        <w:gridCol w:w="4950"/>
      </w:tblGrid>
      <w:tr w:rsidR="00D64C92" w14:paraId="0D6AF81C" w14:textId="77777777" w:rsidTr="00EC0C93">
        <w:tc>
          <w:tcPr>
            <w:tcW w:w="510" w:type="dxa"/>
            <w:shd w:val="clear" w:color="auto" w:fill="auto"/>
            <w:tcMar>
              <w:top w:w="100" w:type="dxa"/>
              <w:left w:w="100" w:type="dxa"/>
              <w:bottom w:w="100" w:type="dxa"/>
              <w:right w:w="100" w:type="dxa"/>
            </w:tcMar>
          </w:tcPr>
          <w:p w14:paraId="1B8C314E" w14:textId="77777777" w:rsidR="00D64C92" w:rsidRDefault="00D64C92">
            <w:pPr>
              <w:widowControl w:val="0"/>
              <w:spacing w:line="240" w:lineRule="auto"/>
              <w:rPr>
                <w:rFonts w:ascii="Calibri" w:eastAsia="Calibri" w:hAnsi="Calibri" w:cs="Calibri"/>
              </w:rPr>
            </w:pPr>
          </w:p>
        </w:tc>
        <w:tc>
          <w:tcPr>
            <w:tcW w:w="3250" w:type="dxa"/>
            <w:shd w:val="clear" w:color="auto" w:fill="auto"/>
            <w:tcMar>
              <w:top w:w="100" w:type="dxa"/>
              <w:left w:w="100" w:type="dxa"/>
              <w:bottom w:w="100" w:type="dxa"/>
              <w:right w:w="100" w:type="dxa"/>
            </w:tcMar>
          </w:tcPr>
          <w:p w14:paraId="6C4C45B7" w14:textId="77777777" w:rsidR="00D64C92" w:rsidRDefault="002F0AF3">
            <w:pPr>
              <w:widowControl w:val="0"/>
              <w:spacing w:line="240" w:lineRule="auto"/>
              <w:rPr>
                <w:rFonts w:ascii="Calibri" w:eastAsia="Calibri" w:hAnsi="Calibri" w:cs="Calibri"/>
                <w:b/>
              </w:rPr>
            </w:pPr>
            <w:r>
              <w:rPr>
                <w:rFonts w:ascii="Calibri" w:eastAsia="Calibri" w:hAnsi="Calibri" w:cs="Calibri"/>
                <w:b/>
              </w:rPr>
              <w:t>Recommendations</w:t>
            </w:r>
          </w:p>
        </w:tc>
        <w:tc>
          <w:tcPr>
            <w:tcW w:w="1505" w:type="dxa"/>
            <w:shd w:val="clear" w:color="auto" w:fill="auto"/>
            <w:tcMar>
              <w:top w:w="100" w:type="dxa"/>
              <w:left w:w="100" w:type="dxa"/>
              <w:bottom w:w="100" w:type="dxa"/>
              <w:right w:w="100" w:type="dxa"/>
            </w:tcMar>
          </w:tcPr>
          <w:p w14:paraId="451B6927" w14:textId="77777777" w:rsidR="00D64C92" w:rsidRDefault="002F0AF3">
            <w:pPr>
              <w:widowControl w:val="0"/>
              <w:spacing w:line="240" w:lineRule="auto"/>
              <w:rPr>
                <w:rFonts w:ascii="Calibri" w:eastAsia="Calibri" w:hAnsi="Calibri" w:cs="Calibri"/>
                <w:b/>
              </w:rPr>
            </w:pPr>
            <w:r>
              <w:rPr>
                <w:rFonts w:ascii="Calibri" w:eastAsia="Calibri" w:hAnsi="Calibri" w:cs="Calibri"/>
                <w:b/>
              </w:rPr>
              <w:t>Implemented</w:t>
            </w:r>
          </w:p>
        </w:tc>
        <w:tc>
          <w:tcPr>
            <w:tcW w:w="4950" w:type="dxa"/>
            <w:shd w:val="clear" w:color="auto" w:fill="auto"/>
            <w:tcMar>
              <w:top w:w="100" w:type="dxa"/>
              <w:left w:w="100" w:type="dxa"/>
              <w:bottom w:w="100" w:type="dxa"/>
              <w:right w:w="100" w:type="dxa"/>
            </w:tcMar>
          </w:tcPr>
          <w:p w14:paraId="479DD7C2" w14:textId="77777777" w:rsidR="00D64C92" w:rsidRDefault="002F0AF3">
            <w:pPr>
              <w:widowControl w:val="0"/>
              <w:spacing w:line="240" w:lineRule="auto"/>
              <w:rPr>
                <w:rFonts w:ascii="Calibri" w:eastAsia="Calibri" w:hAnsi="Calibri" w:cs="Calibri"/>
                <w:b/>
              </w:rPr>
            </w:pPr>
            <w:r>
              <w:rPr>
                <w:rFonts w:ascii="Calibri" w:eastAsia="Calibri" w:hAnsi="Calibri" w:cs="Calibri"/>
                <w:b/>
              </w:rPr>
              <w:t>Legislation</w:t>
            </w:r>
          </w:p>
        </w:tc>
      </w:tr>
      <w:tr w:rsidR="00D64C92" w14:paraId="0E5567EB" w14:textId="77777777" w:rsidTr="00EC0C93">
        <w:tc>
          <w:tcPr>
            <w:tcW w:w="510" w:type="dxa"/>
            <w:shd w:val="clear" w:color="auto" w:fill="auto"/>
            <w:tcMar>
              <w:top w:w="100" w:type="dxa"/>
              <w:left w:w="100" w:type="dxa"/>
              <w:bottom w:w="100" w:type="dxa"/>
              <w:right w:w="100" w:type="dxa"/>
            </w:tcMar>
          </w:tcPr>
          <w:p w14:paraId="5BBCFA59" w14:textId="77777777" w:rsidR="00D64C92" w:rsidRDefault="002F0AF3">
            <w:pPr>
              <w:widowControl w:val="0"/>
              <w:spacing w:line="240" w:lineRule="auto"/>
              <w:rPr>
                <w:rFonts w:ascii="Calibri" w:eastAsia="Calibri" w:hAnsi="Calibri" w:cs="Calibri"/>
              </w:rPr>
            </w:pPr>
            <w:r>
              <w:rPr>
                <w:rFonts w:ascii="Calibri" w:eastAsia="Calibri" w:hAnsi="Calibri" w:cs="Calibri"/>
              </w:rPr>
              <w:t>1.</w:t>
            </w:r>
          </w:p>
        </w:tc>
        <w:tc>
          <w:tcPr>
            <w:tcW w:w="3250" w:type="dxa"/>
            <w:shd w:val="clear" w:color="auto" w:fill="auto"/>
            <w:tcMar>
              <w:top w:w="100" w:type="dxa"/>
              <w:left w:w="100" w:type="dxa"/>
              <w:bottom w:w="100" w:type="dxa"/>
              <w:right w:w="100" w:type="dxa"/>
            </w:tcMar>
          </w:tcPr>
          <w:p w14:paraId="7BDD20AA" w14:textId="77777777" w:rsidR="00D64C92" w:rsidRDefault="00EC0C93">
            <w:pPr>
              <w:spacing w:line="240" w:lineRule="auto"/>
              <w:rPr>
                <w:rFonts w:ascii="Calibri" w:eastAsia="Calibri" w:hAnsi="Calibri" w:cs="Calibri"/>
              </w:rPr>
            </w:pPr>
            <w:r w:rsidRPr="00E2486B">
              <w:rPr>
                <w:rFonts w:ascii="Calibri" w:eastAsia="Calibri" w:hAnsi="Calibri" w:cs="Calibri"/>
              </w:rPr>
              <w:t xml:space="preserve">Establish by law </w:t>
            </w:r>
            <w:r w:rsidRPr="00E2486B">
              <w:rPr>
                <w:rFonts w:ascii="Calibri" w:eastAsia="Calibri" w:hAnsi="Calibri" w:cs="Calibri"/>
                <w:b/>
              </w:rPr>
              <w:t>extra-territorial jurisdiction</w:t>
            </w:r>
            <w:r w:rsidRPr="00E2486B">
              <w:rPr>
                <w:rFonts w:ascii="Calibri" w:eastAsia="Calibri" w:hAnsi="Calibri" w:cs="Calibri"/>
              </w:rPr>
              <w:t>,  within the parameters of Article 4 OPSC,  for all offences of sexual exploitation of children, including those occurring in the online environment.</w:t>
            </w:r>
          </w:p>
        </w:tc>
        <w:tc>
          <w:tcPr>
            <w:tcW w:w="1505" w:type="dxa"/>
            <w:shd w:val="clear" w:color="auto" w:fill="auto"/>
            <w:tcMar>
              <w:top w:w="100" w:type="dxa"/>
              <w:left w:w="100" w:type="dxa"/>
              <w:bottom w:w="100" w:type="dxa"/>
              <w:right w:w="100" w:type="dxa"/>
            </w:tcMar>
          </w:tcPr>
          <w:p w14:paraId="6D3B0F05" w14:textId="77777777" w:rsidR="00D64C92" w:rsidRDefault="00EC0C93">
            <w:pPr>
              <w:widowControl w:val="0"/>
              <w:spacing w:line="240" w:lineRule="auto"/>
              <w:rPr>
                <w:rFonts w:ascii="Calibri" w:eastAsia="Calibri" w:hAnsi="Calibri" w:cs="Calibri"/>
              </w:rPr>
            </w:pPr>
            <w:r>
              <w:rPr>
                <w:rFonts w:ascii="Calibri" w:eastAsia="Calibri" w:hAnsi="Calibri" w:cs="Calibri"/>
              </w:rPr>
              <w:t>Partially</w:t>
            </w:r>
          </w:p>
        </w:tc>
        <w:tc>
          <w:tcPr>
            <w:tcW w:w="4950" w:type="dxa"/>
            <w:shd w:val="clear" w:color="auto" w:fill="auto"/>
            <w:tcMar>
              <w:top w:w="100" w:type="dxa"/>
              <w:left w:w="100" w:type="dxa"/>
              <w:bottom w:w="100" w:type="dxa"/>
              <w:right w:w="100" w:type="dxa"/>
            </w:tcMar>
          </w:tcPr>
          <w:p w14:paraId="0DBC1700" w14:textId="77777777" w:rsidR="00D64C92" w:rsidRDefault="002F0AF3">
            <w:pPr>
              <w:widowControl w:val="0"/>
              <w:spacing w:line="240" w:lineRule="auto"/>
              <w:rPr>
                <w:rFonts w:ascii="Calibri" w:eastAsia="Calibri" w:hAnsi="Calibri" w:cs="Calibri"/>
              </w:rPr>
            </w:pPr>
            <w:r>
              <w:rPr>
                <w:rFonts w:ascii="Calibri" w:eastAsia="Calibri" w:hAnsi="Calibri" w:cs="Calibri"/>
              </w:rPr>
              <w:t xml:space="preserve">Article 5 of the Penal Code establishes that when an act which, if wholly done within the jurisdiction of the court, would be an offence against the Penal Code, is done partly within and partly beyond the jurisdiction, every person who within the jurisdiction does or takes any part in such act may be tried and punished under this Code in the same manner as if such act had been done wholly within the jurisdiction. Article 6 specifies that any Malawi citizen being a person employed in the public service of Malawi who commits, in any other country, when acting or purporting to act in the course of his employment, any offence which, if committed in Malawi, would be punishable in Malawi, shall be guilty of an offence of the same nature, and subject to the same punishment, as if the offence had been committed in Malawi. In addition, a person may be proceeded against, charged, tried and punished for an offence against this section in any place in Malawi in which he is apprehended or is in custody as if the offence had been committed in that place; and the offence shall, for all purposes incidental to or </w:t>
            </w:r>
            <w:r>
              <w:rPr>
                <w:rFonts w:ascii="Calibri" w:eastAsia="Calibri" w:hAnsi="Calibri" w:cs="Calibri"/>
              </w:rPr>
              <w:lastRenderedPageBreak/>
              <w:t>consequential on the trial or punishment thereof, be deemed to have been committed in that place.</w:t>
            </w:r>
          </w:p>
          <w:p w14:paraId="03CB08EF" w14:textId="77777777" w:rsidR="00D64C92" w:rsidRDefault="00D64C92">
            <w:pPr>
              <w:widowControl w:val="0"/>
              <w:spacing w:line="240" w:lineRule="auto"/>
              <w:rPr>
                <w:rFonts w:ascii="Calibri" w:eastAsia="Calibri" w:hAnsi="Calibri" w:cs="Calibri"/>
              </w:rPr>
            </w:pPr>
          </w:p>
          <w:p w14:paraId="1F227991" w14:textId="77777777" w:rsidR="00D64C92" w:rsidRDefault="002F0AF3">
            <w:pPr>
              <w:widowControl w:val="0"/>
              <w:spacing w:line="240" w:lineRule="auto"/>
              <w:rPr>
                <w:rFonts w:ascii="Calibri" w:eastAsia="Calibri" w:hAnsi="Calibri" w:cs="Calibri"/>
              </w:rPr>
            </w:pPr>
            <w:r>
              <w:rPr>
                <w:rFonts w:ascii="Calibri" w:eastAsia="Calibri" w:hAnsi="Calibri" w:cs="Calibri"/>
              </w:rPr>
              <w:t>The Penal Code doesn’t include dispositions for passive extraterritorial jurisdiction.</w:t>
            </w:r>
          </w:p>
          <w:p w14:paraId="089E60C2" w14:textId="77777777" w:rsidR="00D64C92" w:rsidRDefault="00D64C92">
            <w:pPr>
              <w:widowControl w:val="0"/>
              <w:spacing w:line="240" w:lineRule="auto"/>
              <w:rPr>
                <w:rFonts w:ascii="Calibri" w:eastAsia="Calibri" w:hAnsi="Calibri" w:cs="Calibri"/>
              </w:rPr>
            </w:pPr>
          </w:p>
          <w:p w14:paraId="3EF2A4FB" w14:textId="77777777" w:rsidR="00D64C92" w:rsidRDefault="002F0AF3">
            <w:pPr>
              <w:widowControl w:val="0"/>
              <w:spacing w:line="240" w:lineRule="auto"/>
              <w:rPr>
                <w:rFonts w:ascii="Calibri" w:eastAsia="Calibri" w:hAnsi="Calibri" w:cs="Calibri"/>
              </w:rPr>
            </w:pPr>
            <w:r>
              <w:rPr>
                <w:rFonts w:ascii="Calibri" w:eastAsia="Calibri" w:hAnsi="Calibri" w:cs="Calibri"/>
              </w:rPr>
              <w:t>The Trafficking in Persons Act (article 3) applies to a natural or a legal person where the offence:</w:t>
            </w:r>
          </w:p>
          <w:p w14:paraId="7DAFF4FE" w14:textId="77777777" w:rsidR="00D64C92" w:rsidRDefault="002F0AF3">
            <w:pPr>
              <w:widowControl w:val="0"/>
              <w:numPr>
                <w:ilvl w:val="0"/>
                <w:numId w:val="2"/>
              </w:numPr>
              <w:spacing w:line="240" w:lineRule="auto"/>
              <w:rPr>
                <w:rFonts w:ascii="Calibri" w:eastAsia="Calibri" w:hAnsi="Calibri" w:cs="Calibri"/>
              </w:rPr>
            </w:pPr>
            <w:r>
              <w:rPr>
                <w:rFonts w:ascii="Calibri" w:eastAsia="Calibri" w:hAnsi="Calibri" w:cs="Calibri"/>
              </w:rPr>
              <w:t>is committed wholly or partly within Malawi;</w:t>
            </w:r>
          </w:p>
          <w:p w14:paraId="62569CDF" w14:textId="77777777" w:rsidR="00D64C92" w:rsidRDefault="002F0AF3">
            <w:pPr>
              <w:widowControl w:val="0"/>
              <w:numPr>
                <w:ilvl w:val="0"/>
                <w:numId w:val="2"/>
              </w:numPr>
              <w:spacing w:line="240" w:lineRule="auto"/>
              <w:rPr>
                <w:rFonts w:ascii="Calibri" w:eastAsia="Calibri" w:hAnsi="Calibri" w:cs="Calibri"/>
              </w:rPr>
            </w:pPr>
            <w:r>
              <w:rPr>
                <w:rFonts w:ascii="Calibri" w:eastAsia="Calibri" w:hAnsi="Calibri" w:cs="Calibri"/>
              </w:rPr>
              <w:t>is committed outside Malawi and the trafficked person is a citizen of Malawi;</w:t>
            </w:r>
          </w:p>
          <w:p w14:paraId="2FCD06BB" w14:textId="77777777" w:rsidR="00D64C92" w:rsidRDefault="002F0AF3">
            <w:pPr>
              <w:widowControl w:val="0"/>
              <w:numPr>
                <w:ilvl w:val="0"/>
                <w:numId w:val="2"/>
              </w:numPr>
              <w:spacing w:line="240" w:lineRule="auto"/>
              <w:rPr>
                <w:rFonts w:ascii="Calibri" w:eastAsia="Calibri" w:hAnsi="Calibri" w:cs="Calibri"/>
              </w:rPr>
            </w:pPr>
            <w:r>
              <w:rPr>
                <w:rFonts w:ascii="Calibri" w:eastAsia="Calibri" w:hAnsi="Calibri" w:cs="Calibri"/>
              </w:rPr>
              <w:t>is committed outside Malawi by a citizen of Malawi or a person who is resident in Malawi;</w:t>
            </w:r>
          </w:p>
          <w:p w14:paraId="6788071A" w14:textId="77777777" w:rsidR="00D64C92" w:rsidRDefault="002F0AF3">
            <w:pPr>
              <w:widowControl w:val="0"/>
              <w:numPr>
                <w:ilvl w:val="0"/>
                <w:numId w:val="2"/>
              </w:numPr>
              <w:spacing w:line="240" w:lineRule="auto"/>
              <w:rPr>
                <w:rFonts w:ascii="Calibri" w:eastAsia="Calibri" w:hAnsi="Calibri" w:cs="Calibri"/>
              </w:rPr>
            </w:pPr>
            <w:r>
              <w:rPr>
                <w:rFonts w:ascii="Calibri" w:eastAsia="Calibri" w:hAnsi="Calibri" w:cs="Calibri"/>
              </w:rPr>
              <w:t>is committed outside Malawi with a view to the commission of an offence under this act within Malawi; or</w:t>
            </w:r>
          </w:p>
          <w:p w14:paraId="6885621C" w14:textId="77777777" w:rsidR="00D64C92" w:rsidRDefault="002F0AF3">
            <w:pPr>
              <w:widowControl w:val="0"/>
              <w:numPr>
                <w:ilvl w:val="0"/>
                <w:numId w:val="2"/>
              </w:numPr>
              <w:spacing w:line="240" w:lineRule="auto"/>
              <w:rPr>
                <w:rFonts w:ascii="Calibri" w:eastAsia="Calibri" w:hAnsi="Calibri" w:cs="Calibri"/>
              </w:rPr>
            </w:pPr>
            <w:r>
              <w:rPr>
                <w:rFonts w:ascii="Calibri" w:eastAsia="Calibri" w:hAnsi="Calibri" w:cs="Calibri"/>
              </w:rPr>
              <w:t>involves an organized criminal group.</w:t>
            </w:r>
          </w:p>
          <w:p w14:paraId="6011BB10" w14:textId="77777777" w:rsidR="00D64C92" w:rsidRDefault="00D64C92">
            <w:pPr>
              <w:widowControl w:val="0"/>
              <w:spacing w:line="240" w:lineRule="auto"/>
              <w:rPr>
                <w:rFonts w:ascii="Calibri" w:eastAsia="Calibri" w:hAnsi="Calibri" w:cs="Calibri"/>
              </w:rPr>
            </w:pPr>
          </w:p>
          <w:p w14:paraId="23424E6C" w14:textId="77777777" w:rsidR="00D64C92" w:rsidRDefault="002F0AF3">
            <w:pPr>
              <w:widowControl w:val="0"/>
              <w:spacing w:line="240" w:lineRule="auto"/>
              <w:rPr>
                <w:rFonts w:ascii="Calibri" w:eastAsia="Calibri" w:hAnsi="Calibri" w:cs="Calibri"/>
              </w:rPr>
            </w:pPr>
            <w:r>
              <w:rPr>
                <w:rFonts w:ascii="Calibri" w:eastAsia="Calibri" w:hAnsi="Calibri" w:cs="Calibri"/>
              </w:rPr>
              <w:t>The Electronic Transactions and Cyber Security establishes, in its article 83, that a court may, on application by a cyber inspector, issue a search warrant, where:</w:t>
            </w:r>
          </w:p>
          <w:p w14:paraId="41C75781" w14:textId="77777777" w:rsidR="00D64C92" w:rsidRDefault="002F0AF3">
            <w:pPr>
              <w:widowControl w:val="0"/>
              <w:spacing w:line="240" w:lineRule="auto"/>
              <w:rPr>
                <w:rFonts w:ascii="Calibri" w:eastAsia="Calibri" w:hAnsi="Calibri" w:cs="Calibri"/>
                <w:i/>
              </w:rPr>
            </w:pPr>
            <w:r>
              <w:rPr>
                <w:rFonts w:ascii="Calibri" w:eastAsia="Calibri" w:hAnsi="Calibri" w:cs="Calibri"/>
              </w:rPr>
              <w:t>“</w:t>
            </w:r>
            <w:r>
              <w:rPr>
                <w:rFonts w:ascii="Calibri" w:eastAsia="Calibri" w:hAnsi="Calibri" w:cs="Calibri"/>
                <w:i/>
              </w:rPr>
              <w:t>(a) an offence has been committed in Malawi; or</w:t>
            </w:r>
          </w:p>
          <w:p w14:paraId="1774DAA4" w14:textId="77777777" w:rsidR="00D64C92" w:rsidRDefault="002F0AF3">
            <w:pPr>
              <w:widowControl w:val="0"/>
              <w:spacing w:line="240" w:lineRule="auto"/>
              <w:rPr>
                <w:rFonts w:ascii="Calibri" w:eastAsia="Calibri" w:hAnsi="Calibri" w:cs="Calibri"/>
                <w:i/>
              </w:rPr>
            </w:pPr>
            <w:r>
              <w:rPr>
                <w:rFonts w:ascii="Calibri" w:eastAsia="Calibri" w:hAnsi="Calibri" w:cs="Calibri"/>
                <w:i/>
              </w:rPr>
              <w:t>(b) the subject of an investigation is:</w:t>
            </w:r>
          </w:p>
          <w:p w14:paraId="78F472D5" w14:textId="77777777" w:rsidR="00D64C92" w:rsidRDefault="002F0AF3">
            <w:pPr>
              <w:widowControl w:val="0"/>
              <w:spacing w:line="240" w:lineRule="auto"/>
              <w:rPr>
                <w:rFonts w:ascii="Calibri" w:eastAsia="Calibri" w:hAnsi="Calibri" w:cs="Calibri"/>
                <w:i/>
              </w:rPr>
            </w:pPr>
            <w:r>
              <w:rPr>
                <w:rFonts w:ascii="Calibri" w:eastAsia="Calibri" w:hAnsi="Calibri" w:cs="Calibri"/>
                <w:i/>
              </w:rPr>
              <w:t>(i) a Malawian or a person ordinarily resident in Malawi;</w:t>
            </w:r>
          </w:p>
          <w:p w14:paraId="54E64A7E" w14:textId="77777777" w:rsidR="00D64C92" w:rsidRDefault="002F0AF3">
            <w:pPr>
              <w:widowControl w:val="0"/>
              <w:spacing w:line="240" w:lineRule="auto"/>
              <w:rPr>
                <w:rFonts w:ascii="Calibri" w:eastAsia="Calibri" w:hAnsi="Calibri" w:cs="Calibri"/>
                <w:i/>
              </w:rPr>
            </w:pPr>
            <w:r>
              <w:rPr>
                <w:rFonts w:ascii="Calibri" w:eastAsia="Calibri" w:hAnsi="Calibri" w:cs="Calibri"/>
                <w:i/>
              </w:rPr>
              <w:t>(ii) present in Malawi at the time when the warrant is applied for; or</w:t>
            </w:r>
          </w:p>
          <w:p w14:paraId="21C49A05" w14:textId="77777777" w:rsidR="00D64C92" w:rsidRDefault="002F0AF3">
            <w:pPr>
              <w:widowControl w:val="0"/>
              <w:spacing w:line="240" w:lineRule="auto"/>
              <w:rPr>
                <w:rFonts w:ascii="Calibri" w:eastAsia="Calibri" w:hAnsi="Calibri" w:cs="Calibri"/>
              </w:rPr>
            </w:pPr>
            <w:r>
              <w:rPr>
                <w:rFonts w:ascii="Calibri" w:eastAsia="Calibri" w:hAnsi="Calibri" w:cs="Calibri"/>
                <w:i/>
              </w:rPr>
              <w:t>(iii) information relevant to an investigation is accessible from within the area of jurisdiction of the court</w:t>
            </w:r>
            <w:r>
              <w:rPr>
                <w:rFonts w:ascii="Calibri" w:eastAsia="Calibri" w:hAnsi="Calibri" w:cs="Calibri"/>
              </w:rPr>
              <w:t>”.</w:t>
            </w:r>
          </w:p>
        </w:tc>
      </w:tr>
      <w:tr w:rsidR="00D64C92" w14:paraId="0E439569" w14:textId="77777777" w:rsidTr="00EC0C93">
        <w:tc>
          <w:tcPr>
            <w:tcW w:w="510" w:type="dxa"/>
            <w:shd w:val="clear" w:color="auto" w:fill="auto"/>
            <w:tcMar>
              <w:top w:w="100" w:type="dxa"/>
              <w:left w:w="100" w:type="dxa"/>
              <w:bottom w:w="100" w:type="dxa"/>
              <w:right w:w="100" w:type="dxa"/>
            </w:tcMar>
          </w:tcPr>
          <w:p w14:paraId="7D805B63" w14:textId="77777777" w:rsidR="00D64C92" w:rsidRDefault="002F0AF3">
            <w:pPr>
              <w:widowControl w:val="0"/>
              <w:spacing w:line="240" w:lineRule="auto"/>
              <w:rPr>
                <w:rFonts w:ascii="Calibri" w:eastAsia="Calibri" w:hAnsi="Calibri" w:cs="Calibri"/>
              </w:rPr>
            </w:pPr>
            <w:r>
              <w:rPr>
                <w:rFonts w:ascii="Calibri" w:eastAsia="Calibri" w:hAnsi="Calibri" w:cs="Calibri"/>
              </w:rPr>
              <w:lastRenderedPageBreak/>
              <w:t>2.</w:t>
            </w:r>
          </w:p>
        </w:tc>
        <w:tc>
          <w:tcPr>
            <w:tcW w:w="3250" w:type="dxa"/>
            <w:shd w:val="clear" w:color="auto" w:fill="auto"/>
            <w:tcMar>
              <w:top w:w="100" w:type="dxa"/>
              <w:left w:w="100" w:type="dxa"/>
              <w:bottom w:w="100" w:type="dxa"/>
              <w:right w:w="100" w:type="dxa"/>
            </w:tcMar>
          </w:tcPr>
          <w:p w14:paraId="403EEDEF" w14:textId="77777777" w:rsidR="00D64C92" w:rsidRDefault="00EC0C93">
            <w:pPr>
              <w:spacing w:line="240" w:lineRule="auto"/>
              <w:rPr>
                <w:rFonts w:ascii="Calibri" w:eastAsia="Calibri" w:hAnsi="Calibri" w:cs="Calibri"/>
              </w:rPr>
            </w:pPr>
            <w:r w:rsidRPr="002B456F">
              <w:rPr>
                <w:rFonts w:ascii="Calibri" w:eastAsia="Calibri" w:hAnsi="Calibri" w:cs="Calibri"/>
              </w:rPr>
              <w:t xml:space="preserve">Include in extradition treaties the sexual exploitation of children as </w:t>
            </w:r>
            <w:r w:rsidRPr="002B456F">
              <w:rPr>
                <w:rFonts w:ascii="Calibri" w:eastAsia="Calibri" w:hAnsi="Calibri" w:cs="Calibri"/>
                <w:b/>
              </w:rPr>
              <w:t>extraditable offences</w:t>
            </w:r>
            <w:r w:rsidRPr="002B456F">
              <w:rPr>
                <w:rFonts w:ascii="Calibri" w:eastAsia="Calibri" w:hAnsi="Calibri" w:cs="Calibri"/>
              </w:rPr>
              <w:t xml:space="preserve">  and apply when appropriate the rules of article 5 OPSC,  regardless the nationality of the (alleged) offender.</w:t>
            </w:r>
          </w:p>
        </w:tc>
        <w:tc>
          <w:tcPr>
            <w:tcW w:w="1505" w:type="dxa"/>
            <w:shd w:val="clear" w:color="auto" w:fill="auto"/>
            <w:tcMar>
              <w:top w:w="100" w:type="dxa"/>
              <w:left w:w="100" w:type="dxa"/>
              <w:bottom w:w="100" w:type="dxa"/>
              <w:right w:w="100" w:type="dxa"/>
            </w:tcMar>
          </w:tcPr>
          <w:p w14:paraId="493AC529" w14:textId="77777777" w:rsidR="00D64C92" w:rsidRDefault="002F0AF3">
            <w:pPr>
              <w:widowControl w:val="0"/>
              <w:spacing w:line="240" w:lineRule="auto"/>
              <w:rPr>
                <w:rFonts w:ascii="Calibri" w:eastAsia="Calibri" w:hAnsi="Calibri" w:cs="Calibri"/>
              </w:rPr>
            </w:pPr>
            <w:r>
              <w:rPr>
                <w:rFonts w:ascii="Calibri" w:eastAsia="Calibri" w:hAnsi="Calibri" w:cs="Calibri"/>
              </w:rPr>
              <w:t>No</w:t>
            </w:r>
          </w:p>
        </w:tc>
        <w:tc>
          <w:tcPr>
            <w:tcW w:w="4950" w:type="dxa"/>
            <w:shd w:val="clear" w:color="auto" w:fill="auto"/>
            <w:tcMar>
              <w:top w:w="100" w:type="dxa"/>
              <w:left w:w="100" w:type="dxa"/>
              <w:bottom w:w="100" w:type="dxa"/>
              <w:right w:w="100" w:type="dxa"/>
            </w:tcMar>
          </w:tcPr>
          <w:p w14:paraId="6EAA9FD7" w14:textId="77777777" w:rsidR="00D64C92" w:rsidRDefault="002F0AF3">
            <w:pPr>
              <w:widowControl w:val="0"/>
              <w:spacing w:line="240" w:lineRule="auto"/>
              <w:rPr>
                <w:rFonts w:ascii="Calibri" w:eastAsia="Calibri" w:hAnsi="Calibri" w:cs="Calibri"/>
              </w:rPr>
            </w:pPr>
            <w:r>
              <w:rPr>
                <w:rFonts w:ascii="Calibri" w:eastAsia="Calibri" w:hAnsi="Calibri" w:cs="Calibri"/>
              </w:rPr>
              <w:t>The Extradition Act establishes that extraditable offences are offences which, however described in the law of the country concerned, fall within any of the descriptions set out in the Second Schedule to this Act, and are punishable under that law with imprisonment for a term of twelve months or any greater punishment. In addition, the act or omission constituting the offence, or the equivalent act or omission, has to constitute an offence against the law of Malawi if it took place in Malawi or, in the case of an extra-territorial offence, in corresponding circumstances outside Malawi.</w:t>
            </w:r>
          </w:p>
          <w:p w14:paraId="22C2F52A" w14:textId="77777777" w:rsidR="00D64C92" w:rsidRDefault="00D64C92">
            <w:pPr>
              <w:widowControl w:val="0"/>
              <w:spacing w:line="240" w:lineRule="auto"/>
              <w:rPr>
                <w:rFonts w:ascii="Calibri" w:eastAsia="Calibri" w:hAnsi="Calibri" w:cs="Calibri"/>
              </w:rPr>
            </w:pPr>
          </w:p>
          <w:p w14:paraId="2C44220D" w14:textId="77777777" w:rsidR="00D64C92" w:rsidRDefault="002F0AF3">
            <w:pPr>
              <w:widowControl w:val="0"/>
              <w:spacing w:line="240" w:lineRule="auto"/>
              <w:rPr>
                <w:rFonts w:ascii="Calibri" w:eastAsia="Calibri" w:hAnsi="Calibri" w:cs="Calibri"/>
              </w:rPr>
            </w:pPr>
            <w:r>
              <w:rPr>
                <w:rFonts w:ascii="Calibri" w:eastAsia="Calibri" w:hAnsi="Calibri" w:cs="Calibri"/>
              </w:rPr>
              <w:t>However, the Second Schedule to this Act doesn’t contain any SEC-related offence.</w:t>
            </w:r>
          </w:p>
          <w:p w14:paraId="4CDB25BD" w14:textId="77777777" w:rsidR="00D64C92" w:rsidRDefault="002F0AF3">
            <w:pPr>
              <w:widowControl w:val="0"/>
              <w:spacing w:line="240" w:lineRule="auto"/>
              <w:rPr>
                <w:rFonts w:ascii="Calibri" w:eastAsia="Calibri" w:hAnsi="Calibri" w:cs="Calibri"/>
              </w:rPr>
            </w:pPr>
            <w:r>
              <w:rPr>
                <w:rFonts w:ascii="Calibri" w:eastAsia="Calibri" w:hAnsi="Calibri" w:cs="Calibri"/>
              </w:rPr>
              <w:t xml:space="preserve">It is therefore necessary to refer to each international treaty to which Malawi is a party to determine if extradition applies to crimes related to </w:t>
            </w:r>
            <w:r>
              <w:rPr>
                <w:rFonts w:ascii="Calibri" w:eastAsia="Calibri" w:hAnsi="Calibri" w:cs="Calibri"/>
              </w:rPr>
              <w:lastRenderedPageBreak/>
              <w:t>the sexual exploitation of children.</w:t>
            </w:r>
          </w:p>
        </w:tc>
      </w:tr>
      <w:tr w:rsidR="00D64C92" w14:paraId="7879A535" w14:textId="77777777" w:rsidTr="00EC0C93">
        <w:tc>
          <w:tcPr>
            <w:tcW w:w="510" w:type="dxa"/>
            <w:shd w:val="clear" w:color="auto" w:fill="auto"/>
            <w:tcMar>
              <w:top w:w="100" w:type="dxa"/>
              <w:left w:w="100" w:type="dxa"/>
              <w:bottom w:w="100" w:type="dxa"/>
              <w:right w:w="100" w:type="dxa"/>
            </w:tcMar>
          </w:tcPr>
          <w:p w14:paraId="51C79723" w14:textId="77777777" w:rsidR="00D64C92" w:rsidRDefault="002F0AF3">
            <w:pPr>
              <w:widowControl w:val="0"/>
              <w:spacing w:line="240" w:lineRule="auto"/>
              <w:rPr>
                <w:rFonts w:ascii="Calibri" w:eastAsia="Calibri" w:hAnsi="Calibri" w:cs="Calibri"/>
              </w:rPr>
            </w:pPr>
            <w:r>
              <w:rPr>
                <w:rFonts w:ascii="Calibri" w:eastAsia="Calibri" w:hAnsi="Calibri" w:cs="Calibri"/>
              </w:rPr>
              <w:lastRenderedPageBreak/>
              <w:t>3.</w:t>
            </w:r>
          </w:p>
        </w:tc>
        <w:tc>
          <w:tcPr>
            <w:tcW w:w="3250" w:type="dxa"/>
            <w:shd w:val="clear" w:color="auto" w:fill="auto"/>
            <w:tcMar>
              <w:top w:w="100" w:type="dxa"/>
              <w:left w:w="100" w:type="dxa"/>
              <w:bottom w:w="100" w:type="dxa"/>
              <w:right w:w="100" w:type="dxa"/>
            </w:tcMar>
          </w:tcPr>
          <w:p w14:paraId="70FE0A2E" w14:textId="77777777" w:rsidR="00D64C92" w:rsidRDefault="00EC0C93">
            <w:pPr>
              <w:spacing w:line="240" w:lineRule="auto"/>
              <w:rPr>
                <w:rFonts w:ascii="Calibri" w:eastAsia="Calibri" w:hAnsi="Calibri" w:cs="Calibri"/>
              </w:rPr>
            </w:pPr>
            <w:r w:rsidRPr="002B456F">
              <w:rPr>
                <w:rFonts w:ascii="Calibri" w:eastAsia="Calibri" w:hAnsi="Calibri" w:cs="Calibri"/>
              </w:rPr>
              <w:t xml:space="preserve">Do NOT require the principle of </w:t>
            </w:r>
            <w:r w:rsidRPr="002B456F">
              <w:rPr>
                <w:rFonts w:ascii="Calibri" w:eastAsia="Calibri" w:hAnsi="Calibri" w:cs="Calibri"/>
                <w:b/>
              </w:rPr>
              <w:t>double criminality</w:t>
            </w:r>
            <w:r w:rsidRPr="002B456F">
              <w:rPr>
                <w:rFonts w:ascii="Calibri" w:eastAsia="Calibri" w:hAnsi="Calibri" w:cs="Calibri"/>
              </w:rPr>
              <w:t xml:space="preserve">  for proceeding with extraterritorial jurisdiction or extradition for sexual offences against children.</w:t>
            </w:r>
          </w:p>
        </w:tc>
        <w:tc>
          <w:tcPr>
            <w:tcW w:w="1505" w:type="dxa"/>
            <w:shd w:val="clear" w:color="auto" w:fill="auto"/>
            <w:tcMar>
              <w:top w:w="100" w:type="dxa"/>
              <w:left w:w="100" w:type="dxa"/>
              <w:bottom w:w="100" w:type="dxa"/>
              <w:right w:w="100" w:type="dxa"/>
            </w:tcMar>
          </w:tcPr>
          <w:p w14:paraId="5CD97933" w14:textId="77777777" w:rsidR="00D64C92" w:rsidRDefault="00EC0C93">
            <w:pPr>
              <w:widowControl w:val="0"/>
              <w:spacing w:line="240" w:lineRule="auto"/>
              <w:rPr>
                <w:rFonts w:ascii="Calibri" w:eastAsia="Calibri" w:hAnsi="Calibri" w:cs="Calibri"/>
              </w:rPr>
            </w:pPr>
            <w:r>
              <w:rPr>
                <w:rFonts w:ascii="Calibri" w:eastAsia="Calibri" w:hAnsi="Calibri" w:cs="Calibri"/>
              </w:rPr>
              <w:t>Partially</w:t>
            </w:r>
          </w:p>
        </w:tc>
        <w:tc>
          <w:tcPr>
            <w:tcW w:w="4950" w:type="dxa"/>
            <w:shd w:val="clear" w:color="auto" w:fill="auto"/>
            <w:tcMar>
              <w:top w:w="100" w:type="dxa"/>
              <w:left w:w="100" w:type="dxa"/>
              <w:bottom w:w="100" w:type="dxa"/>
              <w:right w:w="100" w:type="dxa"/>
            </w:tcMar>
          </w:tcPr>
          <w:p w14:paraId="1E0B8859" w14:textId="77777777" w:rsidR="00D64C92" w:rsidRDefault="002F0AF3">
            <w:pPr>
              <w:widowControl w:val="0"/>
              <w:spacing w:line="240" w:lineRule="auto"/>
              <w:rPr>
                <w:rFonts w:ascii="Calibri" w:eastAsia="Calibri" w:hAnsi="Calibri" w:cs="Calibri"/>
              </w:rPr>
            </w:pPr>
            <w:r>
              <w:rPr>
                <w:rFonts w:ascii="Calibri" w:eastAsia="Calibri" w:hAnsi="Calibri" w:cs="Calibri"/>
              </w:rPr>
              <w:t>The principle of double criminality doesn’t apply in cases of extra-territorial jurisdiction.</w:t>
            </w:r>
          </w:p>
          <w:p w14:paraId="3B7A8A9C" w14:textId="77777777" w:rsidR="00D64C92" w:rsidRDefault="00D64C92">
            <w:pPr>
              <w:widowControl w:val="0"/>
              <w:spacing w:line="240" w:lineRule="auto"/>
              <w:rPr>
                <w:rFonts w:ascii="Calibri" w:eastAsia="Calibri" w:hAnsi="Calibri" w:cs="Calibri"/>
              </w:rPr>
            </w:pPr>
          </w:p>
          <w:p w14:paraId="67245910" w14:textId="77777777" w:rsidR="00D64C92" w:rsidRDefault="002F0AF3">
            <w:pPr>
              <w:widowControl w:val="0"/>
              <w:spacing w:line="240" w:lineRule="auto"/>
              <w:rPr>
                <w:rFonts w:ascii="Calibri" w:eastAsia="Calibri" w:hAnsi="Calibri" w:cs="Calibri"/>
              </w:rPr>
            </w:pPr>
            <w:r>
              <w:rPr>
                <w:rFonts w:ascii="Calibri" w:eastAsia="Calibri" w:hAnsi="Calibri" w:cs="Calibri"/>
              </w:rPr>
              <w:t xml:space="preserve">The national legislation does not provide detailed information on the application of the double criminality principle in extradition cases. </w:t>
            </w:r>
          </w:p>
        </w:tc>
      </w:tr>
      <w:tr w:rsidR="00D64C92" w14:paraId="6ED84A62" w14:textId="77777777" w:rsidTr="00EC0C93">
        <w:tc>
          <w:tcPr>
            <w:tcW w:w="510" w:type="dxa"/>
            <w:shd w:val="clear" w:color="auto" w:fill="auto"/>
            <w:tcMar>
              <w:top w:w="100" w:type="dxa"/>
              <w:left w:w="100" w:type="dxa"/>
              <w:bottom w:w="100" w:type="dxa"/>
              <w:right w:w="100" w:type="dxa"/>
            </w:tcMar>
          </w:tcPr>
          <w:p w14:paraId="6DC3DFC2" w14:textId="77777777" w:rsidR="00D64C92" w:rsidRDefault="002F0AF3">
            <w:pPr>
              <w:widowControl w:val="0"/>
              <w:spacing w:line="240" w:lineRule="auto"/>
              <w:rPr>
                <w:rFonts w:ascii="Calibri" w:eastAsia="Calibri" w:hAnsi="Calibri" w:cs="Calibri"/>
              </w:rPr>
            </w:pPr>
            <w:r>
              <w:rPr>
                <w:rFonts w:ascii="Calibri" w:eastAsia="Calibri" w:hAnsi="Calibri" w:cs="Calibri"/>
              </w:rPr>
              <w:t>4.</w:t>
            </w:r>
          </w:p>
        </w:tc>
        <w:tc>
          <w:tcPr>
            <w:tcW w:w="3250" w:type="dxa"/>
            <w:shd w:val="clear" w:color="auto" w:fill="auto"/>
            <w:tcMar>
              <w:top w:w="100" w:type="dxa"/>
              <w:left w:w="100" w:type="dxa"/>
              <w:bottom w:w="100" w:type="dxa"/>
              <w:right w:w="100" w:type="dxa"/>
            </w:tcMar>
          </w:tcPr>
          <w:p w14:paraId="0E6BF8E9" w14:textId="77777777" w:rsidR="00D64C92" w:rsidRDefault="00EC0C93">
            <w:pPr>
              <w:widowControl w:val="0"/>
              <w:spacing w:line="240" w:lineRule="auto"/>
              <w:rPr>
                <w:rFonts w:ascii="Calibri" w:eastAsia="Calibri" w:hAnsi="Calibri" w:cs="Calibri"/>
              </w:rPr>
            </w:pPr>
            <w:r w:rsidRPr="002B456F">
              <w:rPr>
                <w:rFonts w:ascii="Calibri" w:eastAsia="Calibri" w:hAnsi="Calibri" w:cs="Calibri"/>
              </w:rPr>
              <w:t xml:space="preserve">Abolish </w:t>
            </w:r>
            <w:r w:rsidRPr="002B456F">
              <w:rPr>
                <w:rFonts w:ascii="Calibri" w:eastAsia="Calibri" w:hAnsi="Calibri" w:cs="Calibri"/>
                <w:b/>
              </w:rPr>
              <w:t>statutory limitations</w:t>
            </w:r>
            <w:r w:rsidRPr="002B456F">
              <w:rPr>
                <w:rFonts w:ascii="Calibri" w:eastAsia="Calibri" w:hAnsi="Calibri" w:cs="Calibri"/>
              </w:rPr>
              <w:t xml:space="preserve">  for the prosecution of ALL offences of sexual exploitation of children.</w:t>
            </w:r>
          </w:p>
        </w:tc>
        <w:tc>
          <w:tcPr>
            <w:tcW w:w="1505" w:type="dxa"/>
            <w:shd w:val="clear" w:color="auto" w:fill="auto"/>
            <w:tcMar>
              <w:top w:w="100" w:type="dxa"/>
              <w:left w:w="100" w:type="dxa"/>
              <w:bottom w:w="100" w:type="dxa"/>
              <w:right w:w="100" w:type="dxa"/>
            </w:tcMar>
          </w:tcPr>
          <w:p w14:paraId="5F38B79E" w14:textId="77777777" w:rsidR="00D64C92" w:rsidRDefault="002F0AF3">
            <w:pPr>
              <w:widowControl w:val="0"/>
              <w:spacing w:line="240" w:lineRule="auto"/>
              <w:rPr>
                <w:rFonts w:ascii="Calibri" w:eastAsia="Calibri" w:hAnsi="Calibri" w:cs="Calibri"/>
              </w:rPr>
            </w:pPr>
            <w:r>
              <w:rPr>
                <w:rFonts w:ascii="Calibri" w:eastAsia="Calibri" w:hAnsi="Calibri" w:cs="Calibri"/>
              </w:rPr>
              <w:t>Yes</w:t>
            </w:r>
          </w:p>
        </w:tc>
        <w:tc>
          <w:tcPr>
            <w:tcW w:w="4950" w:type="dxa"/>
            <w:shd w:val="clear" w:color="auto" w:fill="auto"/>
            <w:tcMar>
              <w:top w:w="100" w:type="dxa"/>
              <w:left w:w="100" w:type="dxa"/>
              <w:bottom w:w="100" w:type="dxa"/>
              <w:right w:w="100" w:type="dxa"/>
            </w:tcMar>
          </w:tcPr>
          <w:p w14:paraId="1DE91259" w14:textId="77777777" w:rsidR="00D64C92" w:rsidRDefault="002F0AF3">
            <w:pPr>
              <w:widowControl w:val="0"/>
              <w:spacing w:line="240" w:lineRule="auto"/>
              <w:rPr>
                <w:rFonts w:ascii="Calibri" w:eastAsia="Calibri" w:hAnsi="Calibri" w:cs="Calibri"/>
              </w:rPr>
            </w:pPr>
            <w:r>
              <w:rPr>
                <w:rFonts w:ascii="Calibri" w:eastAsia="Calibri" w:hAnsi="Calibri" w:cs="Calibri"/>
              </w:rPr>
              <w:t>In Malawi, national provisions on statutory limitations only exist for offences punishable with less than three years of imprisonment (article 261 and 302A of the Criminal Procedure and Evidence Code).</w:t>
            </w:r>
          </w:p>
          <w:p w14:paraId="1171B408" w14:textId="77777777" w:rsidR="00D64C92" w:rsidRDefault="00D64C92">
            <w:pPr>
              <w:widowControl w:val="0"/>
              <w:spacing w:line="240" w:lineRule="auto"/>
              <w:rPr>
                <w:rFonts w:ascii="Calibri" w:eastAsia="Calibri" w:hAnsi="Calibri" w:cs="Calibri"/>
              </w:rPr>
            </w:pPr>
          </w:p>
          <w:p w14:paraId="52144643" w14:textId="77777777" w:rsidR="00D64C92" w:rsidRDefault="002F0AF3">
            <w:pPr>
              <w:widowControl w:val="0"/>
              <w:spacing w:line="240" w:lineRule="auto"/>
              <w:rPr>
                <w:rFonts w:ascii="Calibri" w:eastAsia="Calibri" w:hAnsi="Calibri" w:cs="Calibri"/>
              </w:rPr>
            </w:pPr>
            <w:r>
              <w:rPr>
                <w:rFonts w:ascii="Calibri" w:eastAsia="Calibri" w:hAnsi="Calibri" w:cs="Calibri"/>
              </w:rPr>
              <w:t>No offences of sexual exploitation of children are sentenced with less than three years of imprisonment in Malawi.</w:t>
            </w:r>
          </w:p>
        </w:tc>
      </w:tr>
      <w:tr w:rsidR="00D64C92" w14:paraId="096E369F" w14:textId="77777777" w:rsidTr="00EC0C93">
        <w:tc>
          <w:tcPr>
            <w:tcW w:w="510" w:type="dxa"/>
            <w:shd w:val="clear" w:color="auto" w:fill="auto"/>
            <w:tcMar>
              <w:top w:w="100" w:type="dxa"/>
              <w:left w:w="100" w:type="dxa"/>
              <w:bottom w:w="100" w:type="dxa"/>
              <w:right w:w="100" w:type="dxa"/>
            </w:tcMar>
          </w:tcPr>
          <w:p w14:paraId="7AAA8DD4" w14:textId="77777777" w:rsidR="00D64C92" w:rsidRDefault="002F0AF3">
            <w:pPr>
              <w:widowControl w:val="0"/>
              <w:spacing w:line="240" w:lineRule="auto"/>
              <w:rPr>
                <w:rFonts w:ascii="Calibri" w:eastAsia="Calibri" w:hAnsi="Calibri" w:cs="Calibri"/>
              </w:rPr>
            </w:pPr>
            <w:r>
              <w:rPr>
                <w:rFonts w:ascii="Calibri" w:eastAsia="Calibri" w:hAnsi="Calibri" w:cs="Calibri"/>
              </w:rPr>
              <w:t>5.</w:t>
            </w:r>
          </w:p>
        </w:tc>
        <w:tc>
          <w:tcPr>
            <w:tcW w:w="3250" w:type="dxa"/>
            <w:shd w:val="clear" w:color="auto" w:fill="auto"/>
            <w:tcMar>
              <w:top w:w="100" w:type="dxa"/>
              <w:left w:w="100" w:type="dxa"/>
              <w:bottom w:w="100" w:type="dxa"/>
              <w:right w:w="100" w:type="dxa"/>
            </w:tcMar>
          </w:tcPr>
          <w:p w14:paraId="7C100482" w14:textId="77777777" w:rsidR="00D64C92" w:rsidRDefault="00EC0C93">
            <w:pPr>
              <w:spacing w:line="240" w:lineRule="auto"/>
              <w:rPr>
                <w:rFonts w:ascii="Calibri" w:eastAsia="Calibri" w:hAnsi="Calibri" w:cs="Calibri"/>
              </w:rPr>
            </w:pPr>
            <w:r w:rsidRPr="002B456F">
              <w:rPr>
                <w:rFonts w:ascii="Calibri" w:eastAsia="Calibri" w:hAnsi="Calibri" w:cs="Calibri"/>
              </w:rPr>
              <w:t xml:space="preserve">Set up </w:t>
            </w:r>
            <w:r w:rsidRPr="002B456F">
              <w:rPr>
                <w:rFonts w:ascii="Calibri" w:eastAsia="Calibri" w:hAnsi="Calibri" w:cs="Calibri"/>
                <w:b/>
              </w:rPr>
              <w:t xml:space="preserve">conditions for any travel </w:t>
            </w:r>
            <w:r w:rsidRPr="002B456F">
              <w:rPr>
                <w:rFonts w:ascii="Calibri" w:eastAsia="Calibri" w:hAnsi="Calibri" w:cs="Calibri"/>
              </w:rPr>
              <w:t>by persons convicted of sexual exploitation of children</w:t>
            </w:r>
            <w:r>
              <w:rPr>
                <w:rFonts w:ascii="Calibri" w:eastAsia="Calibri" w:hAnsi="Calibri" w:cs="Calibri"/>
              </w:rPr>
              <w:t>.</w:t>
            </w:r>
          </w:p>
        </w:tc>
        <w:tc>
          <w:tcPr>
            <w:tcW w:w="1505" w:type="dxa"/>
            <w:shd w:val="clear" w:color="auto" w:fill="auto"/>
            <w:tcMar>
              <w:top w:w="100" w:type="dxa"/>
              <w:left w:w="100" w:type="dxa"/>
              <w:bottom w:w="100" w:type="dxa"/>
              <w:right w:w="100" w:type="dxa"/>
            </w:tcMar>
          </w:tcPr>
          <w:p w14:paraId="0D89F13B" w14:textId="77777777" w:rsidR="00D64C92" w:rsidRDefault="002F0AF3" w:rsidP="00EC0C93">
            <w:pPr>
              <w:widowControl w:val="0"/>
              <w:spacing w:line="240" w:lineRule="auto"/>
              <w:rPr>
                <w:rFonts w:ascii="Calibri" w:eastAsia="Calibri" w:hAnsi="Calibri" w:cs="Calibri"/>
              </w:rPr>
            </w:pPr>
            <w:r>
              <w:rPr>
                <w:rFonts w:ascii="Calibri" w:eastAsia="Calibri" w:hAnsi="Calibri" w:cs="Calibri"/>
              </w:rPr>
              <w:t>No</w:t>
            </w:r>
          </w:p>
        </w:tc>
        <w:tc>
          <w:tcPr>
            <w:tcW w:w="4950" w:type="dxa"/>
            <w:shd w:val="clear" w:color="auto" w:fill="auto"/>
            <w:tcMar>
              <w:top w:w="100" w:type="dxa"/>
              <w:left w:w="100" w:type="dxa"/>
              <w:bottom w:w="100" w:type="dxa"/>
              <w:right w:w="100" w:type="dxa"/>
            </w:tcMar>
          </w:tcPr>
          <w:p w14:paraId="7FF81D9A" w14:textId="77777777" w:rsidR="00D64C92" w:rsidRDefault="002F0AF3">
            <w:pPr>
              <w:widowControl w:val="0"/>
              <w:spacing w:line="240" w:lineRule="auto"/>
              <w:rPr>
                <w:rFonts w:ascii="Calibri" w:eastAsia="Calibri" w:hAnsi="Calibri" w:cs="Calibri"/>
              </w:rPr>
            </w:pPr>
            <w:r>
              <w:rPr>
                <w:rFonts w:ascii="Calibri" w:eastAsia="Calibri" w:hAnsi="Calibri" w:cs="Calibri"/>
              </w:rPr>
              <w:t>Article 4 of the Immigration Act defines as prohibited immigrant any person who, not having received a free pardon, has been convicted of any offence prescribed by the Minister as an offence.</w:t>
            </w:r>
          </w:p>
          <w:p w14:paraId="6C948D7C" w14:textId="77777777" w:rsidR="00D64C92" w:rsidRDefault="002F0AF3">
            <w:pPr>
              <w:widowControl w:val="0"/>
              <w:spacing w:line="240" w:lineRule="auto"/>
              <w:rPr>
                <w:rFonts w:ascii="Calibri" w:eastAsia="Calibri" w:hAnsi="Calibri" w:cs="Calibri"/>
              </w:rPr>
            </w:pPr>
            <w:r>
              <w:rPr>
                <w:rFonts w:ascii="Calibri" w:eastAsia="Calibri" w:hAnsi="Calibri" w:cs="Calibri"/>
              </w:rPr>
              <w:t>This provision is not explicit enough to determine if foreigners convicted of sexual exploitation of children would be denied entry of the territory.</w:t>
            </w:r>
          </w:p>
          <w:p w14:paraId="1A04C7A8" w14:textId="77777777" w:rsidR="00D64C92" w:rsidRDefault="00D64C92">
            <w:pPr>
              <w:widowControl w:val="0"/>
              <w:spacing w:line="240" w:lineRule="auto"/>
              <w:rPr>
                <w:rFonts w:ascii="Calibri" w:eastAsia="Calibri" w:hAnsi="Calibri" w:cs="Calibri"/>
              </w:rPr>
            </w:pPr>
          </w:p>
          <w:p w14:paraId="446C4A61" w14:textId="77777777" w:rsidR="00D64C92" w:rsidRDefault="002F0AF3">
            <w:pPr>
              <w:widowControl w:val="0"/>
              <w:spacing w:line="240" w:lineRule="auto"/>
              <w:rPr>
                <w:rFonts w:ascii="Calibri" w:eastAsia="Calibri" w:hAnsi="Calibri" w:cs="Calibri"/>
              </w:rPr>
            </w:pPr>
            <w:r>
              <w:rPr>
                <w:rFonts w:ascii="Calibri" w:eastAsia="Calibri" w:hAnsi="Calibri" w:cs="Calibri"/>
              </w:rPr>
              <w:t>No provisions on the prohibition of persons convicted of sexual exploitation of children to leave the country have been found.</w:t>
            </w:r>
          </w:p>
        </w:tc>
      </w:tr>
      <w:tr w:rsidR="00D64C92" w14:paraId="69B05719" w14:textId="77777777" w:rsidTr="00EC0C93">
        <w:tc>
          <w:tcPr>
            <w:tcW w:w="510" w:type="dxa"/>
            <w:shd w:val="clear" w:color="auto" w:fill="auto"/>
            <w:tcMar>
              <w:top w:w="100" w:type="dxa"/>
              <w:left w:w="100" w:type="dxa"/>
              <w:bottom w:w="100" w:type="dxa"/>
              <w:right w:w="100" w:type="dxa"/>
            </w:tcMar>
          </w:tcPr>
          <w:p w14:paraId="64321AE5" w14:textId="77777777" w:rsidR="00D64C92" w:rsidRDefault="002F0AF3">
            <w:pPr>
              <w:widowControl w:val="0"/>
              <w:spacing w:line="240" w:lineRule="auto"/>
              <w:rPr>
                <w:rFonts w:ascii="Calibri" w:eastAsia="Calibri" w:hAnsi="Calibri" w:cs="Calibri"/>
              </w:rPr>
            </w:pPr>
            <w:r>
              <w:rPr>
                <w:rFonts w:ascii="Calibri" w:eastAsia="Calibri" w:hAnsi="Calibri" w:cs="Calibri"/>
              </w:rPr>
              <w:t>6.</w:t>
            </w:r>
          </w:p>
        </w:tc>
        <w:tc>
          <w:tcPr>
            <w:tcW w:w="3250" w:type="dxa"/>
            <w:shd w:val="clear" w:color="auto" w:fill="auto"/>
            <w:tcMar>
              <w:top w:w="100" w:type="dxa"/>
              <w:left w:w="100" w:type="dxa"/>
              <w:bottom w:w="100" w:type="dxa"/>
              <w:right w:w="100" w:type="dxa"/>
            </w:tcMar>
          </w:tcPr>
          <w:p w14:paraId="713EB8AD" w14:textId="77777777" w:rsidR="00D64C92" w:rsidRDefault="00EC0C93">
            <w:pPr>
              <w:spacing w:line="240" w:lineRule="auto"/>
              <w:rPr>
                <w:rFonts w:ascii="Calibri" w:eastAsia="Calibri" w:hAnsi="Calibri" w:cs="Calibri"/>
              </w:rPr>
            </w:pPr>
            <w:r w:rsidRPr="002B456F">
              <w:rPr>
                <w:rFonts w:ascii="Calibri" w:eastAsia="Calibri" w:hAnsi="Calibri" w:cs="Calibri"/>
              </w:rPr>
              <w:t xml:space="preserve">Ensure </w:t>
            </w:r>
            <w:r w:rsidRPr="002B456F">
              <w:rPr>
                <w:rFonts w:ascii="Calibri" w:eastAsia="Calibri" w:hAnsi="Calibri" w:cs="Calibri"/>
                <w:b/>
              </w:rPr>
              <w:t xml:space="preserve">consistency in the definition of a ‘child’ </w:t>
            </w:r>
            <w:r w:rsidRPr="002B456F">
              <w:rPr>
                <w:rFonts w:ascii="Calibri" w:eastAsia="Calibri" w:hAnsi="Calibri" w:cs="Calibri"/>
              </w:rPr>
              <w:t>as anyone under the age of 18 for all crimes of sexual exploitation, regardle</w:t>
            </w:r>
            <w:r>
              <w:rPr>
                <w:rFonts w:ascii="Calibri" w:eastAsia="Calibri" w:hAnsi="Calibri" w:cs="Calibri"/>
              </w:rPr>
              <w:t>ss of the age of sexual consent</w:t>
            </w:r>
            <w:r w:rsidR="002F0AF3">
              <w:rPr>
                <w:rFonts w:ascii="Calibri" w:eastAsia="Calibri" w:hAnsi="Calibri" w:cs="Calibri"/>
              </w:rPr>
              <w:t>.</w:t>
            </w:r>
          </w:p>
        </w:tc>
        <w:tc>
          <w:tcPr>
            <w:tcW w:w="1505" w:type="dxa"/>
            <w:shd w:val="clear" w:color="auto" w:fill="auto"/>
            <w:tcMar>
              <w:top w:w="100" w:type="dxa"/>
              <w:left w:w="100" w:type="dxa"/>
              <w:bottom w:w="100" w:type="dxa"/>
              <w:right w:w="100" w:type="dxa"/>
            </w:tcMar>
          </w:tcPr>
          <w:p w14:paraId="0E3FBDDC" w14:textId="77777777" w:rsidR="00D64C92" w:rsidRDefault="00EC0C93">
            <w:pPr>
              <w:widowControl w:val="0"/>
              <w:spacing w:line="240" w:lineRule="auto"/>
              <w:rPr>
                <w:rFonts w:ascii="Calibri" w:eastAsia="Calibri" w:hAnsi="Calibri" w:cs="Calibri"/>
              </w:rPr>
            </w:pPr>
            <w:r>
              <w:rPr>
                <w:rFonts w:ascii="Calibri" w:eastAsia="Calibri" w:hAnsi="Calibri" w:cs="Calibri"/>
              </w:rPr>
              <w:t>No</w:t>
            </w:r>
          </w:p>
        </w:tc>
        <w:tc>
          <w:tcPr>
            <w:tcW w:w="4950" w:type="dxa"/>
            <w:shd w:val="clear" w:color="auto" w:fill="auto"/>
            <w:tcMar>
              <w:top w:w="100" w:type="dxa"/>
              <w:left w:w="100" w:type="dxa"/>
              <w:bottom w:w="100" w:type="dxa"/>
              <w:right w:w="100" w:type="dxa"/>
            </w:tcMar>
          </w:tcPr>
          <w:p w14:paraId="3E6361E3" w14:textId="77777777" w:rsidR="00D64C92" w:rsidRDefault="002F0AF3">
            <w:pPr>
              <w:widowControl w:val="0"/>
              <w:spacing w:line="240" w:lineRule="auto"/>
              <w:rPr>
                <w:rFonts w:ascii="Calibri" w:eastAsia="Calibri" w:hAnsi="Calibri" w:cs="Calibri"/>
              </w:rPr>
            </w:pPr>
            <w:r>
              <w:rPr>
                <w:rFonts w:ascii="Calibri" w:eastAsia="Calibri" w:hAnsi="Calibri" w:cs="Calibri"/>
              </w:rPr>
              <w:t>The Penal Code (article 160A) and the Child Care, Protection and Justice Act (article 2) define “child” as any person under the age of sixteen years.</w:t>
            </w:r>
          </w:p>
          <w:p w14:paraId="05AF0774" w14:textId="77777777" w:rsidR="00D64C92" w:rsidRDefault="00D64C92">
            <w:pPr>
              <w:widowControl w:val="0"/>
              <w:spacing w:line="240" w:lineRule="auto"/>
              <w:rPr>
                <w:rFonts w:ascii="Calibri" w:eastAsia="Calibri" w:hAnsi="Calibri" w:cs="Calibri"/>
              </w:rPr>
            </w:pPr>
          </w:p>
          <w:p w14:paraId="26BD9348" w14:textId="77777777" w:rsidR="00D64C92" w:rsidRDefault="002F0AF3">
            <w:pPr>
              <w:widowControl w:val="0"/>
              <w:spacing w:line="240" w:lineRule="auto"/>
              <w:rPr>
                <w:rFonts w:ascii="Calibri" w:eastAsia="Calibri" w:hAnsi="Calibri" w:cs="Calibri"/>
              </w:rPr>
            </w:pPr>
            <w:r>
              <w:rPr>
                <w:rFonts w:ascii="Calibri" w:eastAsia="Calibri" w:hAnsi="Calibri" w:cs="Calibri"/>
              </w:rPr>
              <w:t>The Trafficking in Persons Act (article 2) and The Electronic Transactions and Cyber Security Act (article 2) define “child” as any person under the age of eighteen years.</w:t>
            </w:r>
          </w:p>
          <w:p w14:paraId="51C7F617" w14:textId="77777777" w:rsidR="00D64C92" w:rsidRDefault="00D64C92">
            <w:pPr>
              <w:widowControl w:val="0"/>
              <w:spacing w:line="240" w:lineRule="auto"/>
              <w:rPr>
                <w:rFonts w:ascii="Calibri" w:eastAsia="Calibri" w:hAnsi="Calibri" w:cs="Calibri"/>
              </w:rPr>
            </w:pPr>
          </w:p>
          <w:p w14:paraId="7F38AE63" w14:textId="77777777" w:rsidR="00D64C92" w:rsidRDefault="002F0AF3">
            <w:pPr>
              <w:widowControl w:val="0"/>
              <w:spacing w:line="240" w:lineRule="auto"/>
              <w:rPr>
                <w:rFonts w:ascii="Calibri" w:eastAsia="Calibri" w:hAnsi="Calibri" w:cs="Calibri"/>
              </w:rPr>
            </w:pPr>
            <w:r>
              <w:rPr>
                <w:rFonts w:ascii="Calibri" w:eastAsia="Calibri" w:hAnsi="Calibri" w:cs="Calibri"/>
              </w:rPr>
              <w:t>The Penal Code criminalises any person who, with intent to commit an offence, shows, sells, or exposes offensive material to a child (article 160D).</w:t>
            </w:r>
          </w:p>
          <w:p w14:paraId="3C870A98" w14:textId="77777777" w:rsidR="00D64C92" w:rsidRDefault="002F0AF3">
            <w:pPr>
              <w:widowControl w:val="0"/>
              <w:spacing w:line="240" w:lineRule="auto"/>
              <w:rPr>
                <w:rFonts w:ascii="Calibri" w:eastAsia="Calibri" w:hAnsi="Calibri" w:cs="Calibri"/>
              </w:rPr>
            </w:pPr>
            <w:r>
              <w:rPr>
                <w:rFonts w:ascii="Calibri" w:eastAsia="Calibri" w:hAnsi="Calibri" w:cs="Calibri"/>
              </w:rPr>
              <w:t>Article 160 E criminalises any person who:</w:t>
            </w:r>
          </w:p>
          <w:p w14:paraId="23AE4229" w14:textId="77777777" w:rsidR="00D64C92" w:rsidRDefault="002F0AF3">
            <w:pPr>
              <w:widowControl w:val="0"/>
              <w:spacing w:line="240" w:lineRule="auto"/>
              <w:rPr>
                <w:rFonts w:ascii="Calibri" w:eastAsia="Calibri" w:hAnsi="Calibri" w:cs="Calibri"/>
                <w:i/>
              </w:rPr>
            </w:pPr>
            <w:r>
              <w:rPr>
                <w:rFonts w:ascii="Calibri" w:eastAsia="Calibri" w:hAnsi="Calibri" w:cs="Calibri"/>
              </w:rPr>
              <w:t>“</w:t>
            </w:r>
            <w:r>
              <w:rPr>
                <w:rFonts w:ascii="Calibri" w:eastAsia="Calibri" w:hAnsi="Calibri" w:cs="Calibri"/>
                <w:i/>
              </w:rPr>
              <w:t>(a) causes or permits a child to be engaged in a prohibited sexual act or simulation of such act if the person knows or has reason to know or intends that the prohibited act may be photographed, filmed, reproduced, or reconstructed in any manner or may be part of an exhibition or performance;</w:t>
            </w:r>
          </w:p>
          <w:p w14:paraId="6F2CE9AC" w14:textId="77777777" w:rsidR="00D64C92" w:rsidRDefault="002F0AF3">
            <w:pPr>
              <w:widowControl w:val="0"/>
              <w:spacing w:line="240" w:lineRule="auto"/>
              <w:rPr>
                <w:rFonts w:ascii="Calibri" w:eastAsia="Calibri" w:hAnsi="Calibri" w:cs="Calibri"/>
                <w:i/>
              </w:rPr>
            </w:pPr>
            <w:r>
              <w:rPr>
                <w:rFonts w:ascii="Calibri" w:eastAsia="Calibri" w:hAnsi="Calibri" w:cs="Calibri"/>
                <w:i/>
              </w:rPr>
              <w:t xml:space="preserve">(b) photographs or films a child in a prohibited sexual </w:t>
            </w:r>
            <w:r>
              <w:rPr>
                <w:rFonts w:ascii="Calibri" w:eastAsia="Calibri" w:hAnsi="Calibri" w:cs="Calibri"/>
                <w:i/>
              </w:rPr>
              <w:lastRenderedPageBreak/>
              <w:t>act or in the simulation of such an act or uses any device to reproduce or reconstruct the image of a child in a prohibited sexual act or in the simulation of such an act;</w:t>
            </w:r>
          </w:p>
          <w:p w14:paraId="290D4FF7" w14:textId="77777777" w:rsidR="00D64C92" w:rsidRDefault="002F0AF3">
            <w:pPr>
              <w:widowControl w:val="0"/>
              <w:spacing w:line="240" w:lineRule="auto"/>
              <w:rPr>
                <w:rFonts w:ascii="Calibri" w:eastAsia="Calibri" w:hAnsi="Calibri" w:cs="Calibri"/>
                <w:i/>
              </w:rPr>
            </w:pPr>
            <w:r>
              <w:rPr>
                <w:rFonts w:ascii="Calibri" w:eastAsia="Calibri" w:hAnsi="Calibri" w:cs="Calibri"/>
                <w:i/>
              </w:rPr>
              <w:t>(c) knowingly receives for the purpose of selling or knowingly sells, procures, manufactures, gives, provides, lends, trades, mails, delivers, sends, transfers, publishes, distributes, circulates, disseminates, presents, exhibits, advertises, offers or agrees to offer any photograph film, videotape, computer programme, video game or any other reproduction or reconstruction which depicts a child engaging in a prohibited sexual act</w:t>
            </w:r>
          </w:p>
          <w:p w14:paraId="7EC18088" w14:textId="77777777" w:rsidR="00D64C92" w:rsidRDefault="002F0AF3">
            <w:pPr>
              <w:widowControl w:val="0"/>
              <w:spacing w:line="240" w:lineRule="auto"/>
              <w:rPr>
                <w:rFonts w:ascii="Calibri" w:eastAsia="Calibri" w:hAnsi="Calibri" w:cs="Calibri"/>
                <w:i/>
              </w:rPr>
            </w:pPr>
            <w:r>
              <w:rPr>
                <w:rFonts w:ascii="Calibri" w:eastAsia="Calibri" w:hAnsi="Calibri" w:cs="Calibri"/>
                <w:i/>
              </w:rPr>
              <w:t>or in the simulation of such act;</w:t>
            </w:r>
          </w:p>
          <w:p w14:paraId="606CDE63" w14:textId="77777777" w:rsidR="00D64C92" w:rsidRDefault="002F0AF3">
            <w:pPr>
              <w:widowControl w:val="0"/>
              <w:spacing w:line="240" w:lineRule="auto"/>
              <w:rPr>
                <w:rFonts w:ascii="Calibri" w:eastAsia="Calibri" w:hAnsi="Calibri" w:cs="Calibri"/>
              </w:rPr>
            </w:pPr>
            <w:r>
              <w:rPr>
                <w:rFonts w:ascii="Calibri" w:eastAsia="Calibri" w:hAnsi="Calibri" w:cs="Calibri"/>
                <w:i/>
              </w:rPr>
              <w:t>(d) knowingly possesses or knowingly views any photograph, film, video tape, computer programme, video game or any other reproduction or reconstruction which so depicts a child”</w:t>
            </w:r>
            <w:r>
              <w:rPr>
                <w:rFonts w:ascii="Calibri" w:eastAsia="Calibri" w:hAnsi="Calibri" w:cs="Calibri"/>
              </w:rPr>
              <w:t>.</w:t>
            </w:r>
          </w:p>
          <w:p w14:paraId="4B9C54E8" w14:textId="77777777" w:rsidR="00D64C92" w:rsidRDefault="00D64C92">
            <w:pPr>
              <w:widowControl w:val="0"/>
              <w:spacing w:line="240" w:lineRule="auto"/>
              <w:rPr>
                <w:rFonts w:ascii="Calibri" w:eastAsia="Calibri" w:hAnsi="Calibri" w:cs="Calibri"/>
              </w:rPr>
            </w:pPr>
          </w:p>
          <w:p w14:paraId="4772130F" w14:textId="77777777" w:rsidR="00D64C92" w:rsidRDefault="002F0AF3">
            <w:pPr>
              <w:widowControl w:val="0"/>
              <w:spacing w:line="240" w:lineRule="auto"/>
              <w:rPr>
                <w:rFonts w:ascii="Calibri" w:eastAsia="Calibri" w:hAnsi="Calibri" w:cs="Calibri"/>
              </w:rPr>
            </w:pPr>
            <w:r>
              <w:rPr>
                <w:rFonts w:ascii="Calibri" w:eastAsia="Calibri" w:hAnsi="Calibri" w:cs="Calibri"/>
              </w:rPr>
              <w:t xml:space="preserve">The Child Care, Protection and Justice Act criminalises the trafficking of children, the recruitment, transaction, transfer, harbouring or receipt of a child for the purposes of exploitation (article 79). </w:t>
            </w:r>
          </w:p>
          <w:p w14:paraId="7E520AED" w14:textId="77777777" w:rsidR="00D64C92" w:rsidRDefault="00D64C92">
            <w:pPr>
              <w:widowControl w:val="0"/>
              <w:spacing w:line="240" w:lineRule="auto"/>
              <w:rPr>
                <w:rFonts w:ascii="Calibri" w:eastAsia="Calibri" w:hAnsi="Calibri" w:cs="Calibri"/>
              </w:rPr>
            </w:pPr>
          </w:p>
          <w:p w14:paraId="2C7A1631" w14:textId="77777777" w:rsidR="00D64C92" w:rsidRDefault="002F0AF3">
            <w:pPr>
              <w:widowControl w:val="0"/>
              <w:spacing w:line="240" w:lineRule="auto"/>
              <w:rPr>
                <w:rFonts w:ascii="Calibri" w:eastAsia="Calibri" w:hAnsi="Calibri" w:cs="Calibri"/>
              </w:rPr>
            </w:pPr>
            <w:r>
              <w:rPr>
                <w:rFonts w:ascii="Calibri" w:eastAsia="Calibri" w:hAnsi="Calibri" w:cs="Calibri"/>
              </w:rPr>
              <w:t>The Trafficking in Persons Act criminalises the trafficking of children (article 15).</w:t>
            </w:r>
          </w:p>
          <w:p w14:paraId="62B22573" w14:textId="77777777" w:rsidR="00D64C92" w:rsidRDefault="00D64C92">
            <w:pPr>
              <w:widowControl w:val="0"/>
              <w:spacing w:line="240" w:lineRule="auto"/>
              <w:rPr>
                <w:rFonts w:ascii="Calibri" w:eastAsia="Calibri" w:hAnsi="Calibri" w:cs="Calibri"/>
              </w:rPr>
            </w:pPr>
          </w:p>
          <w:p w14:paraId="675389D6" w14:textId="77777777" w:rsidR="00D64C92" w:rsidRDefault="002F0AF3">
            <w:pPr>
              <w:widowControl w:val="0"/>
              <w:spacing w:line="240" w:lineRule="auto"/>
              <w:rPr>
                <w:rFonts w:ascii="Calibri" w:eastAsia="Calibri" w:hAnsi="Calibri" w:cs="Calibri"/>
              </w:rPr>
            </w:pPr>
            <w:r>
              <w:rPr>
                <w:rFonts w:ascii="Calibri" w:eastAsia="Calibri" w:hAnsi="Calibri" w:cs="Calibri"/>
              </w:rPr>
              <w:t>The Electronic Transactions and Cyber Security Act, article 85, criminalises anyone who:</w:t>
            </w:r>
          </w:p>
          <w:p w14:paraId="0ADBC783" w14:textId="77777777" w:rsidR="00D64C92" w:rsidRDefault="002F0AF3">
            <w:pPr>
              <w:widowControl w:val="0"/>
              <w:spacing w:line="240" w:lineRule="auto"/>
              <w:rPr>
                <w:rFonts w:ascii="Calibri" w:eastAsia="Calibri" w:hAnsi="Calibri" w:cs="Calibri"/>
                <w:i/>
              </w:rPr>
            </w:pPr>
            <w:r>
              <w:rPr>
                <w:rFonts w:ascii="Calibri" w:eastAsia="Calibri" w:hAnsi="Calibri" w:cs="Calibri"/>
              </w:rPr>
              <w:t xml:space="preserve">“ </w:t>
            </w:r>
            <w:r>
              <w:rPr>
                <w:rFonts w:ascii="Calibri" w:eastAsia="Calibri" w:hAnsi="Calibri" w:cs="Calibri"/>
                <w:i/>
              </w:rPr>
              <w:t>(a) produces pornographic material for the purpose of its distribution through a computer system;</w:t>
            </w:r>
          </w:p>
          <w:p w14:paraId="2C81AE3B" w14:textId="77777777" w:rsidR="00D64C92" w:rsidRDefault="002F0AF3">
            <w:pPr>
              <w:widowControl w:val="0"/>
              <w:spacing w:line="240" w:lineRule="auto"/>
              <w:rPr>
                <w:rFonts w:ascii="Calibri" w:eastAsia="Calibri" w:hAnsi="Calibri" w:cs="Calibri"/>
                <w:i/>
              </w:rPr>
            </w:pPr>
            <w:r>
              <w:rPr>
                <w:rFonts w:ascii="Calibri" w:eastAsia="Calibri" w:hAnsi="Calibri" w:cs="Calibri"/>
                <w:i/>
              </w:rPr>
              <w:t>(b) reproduces pornographic material for the purpose of its distribution through an information system;</w:t>
            </w:r>
          </w:p>
          <w:p w14:paraId="0605C569" w14:textId="77777777" w:rsidR="00D64C92" w:rsidRDefault="002F0AF3">
            <w:pPr>
              <w:widowControl w:val="0"/>
              <w:spacing w:line="240" w:lineRule="auto"/>
              <w:rPr>
                <w:rFonts w:ascii="Calibri" w:eastAsia="Calibri" w:hAnsi="Calibri" w:cs="Calibri"/>
                <w:i/>
              </w:rPr>
            </w:pPr>
            <w:r>
              <w:rPr>
                <w:rFonts w:ascii="Calibri" w:eastAsia="Calibri" w:hAnsi="Calibri" w:cs="Calibri"/>
                <w:i/>
              </w:rPr>
              <w:t>(c) offers or makes available any pornographic material through an information system;</w:t>
            </w:r>
          </w:p>
          <w:p w14:paraId="2672F48F" w14:textId="77777777" w:rsidR="00D64C92" w:rsidRDefault="002F0AF3">
            <w:pPr>
              <w:widowControl w:val="0"/>
              <w:spacing w:line="240" w:lineRule="auto"/>
              <w:rPr>
                <w:rFonts w:ascii="Calibri" w:eastAsia="Calibri" w:hAnsi="Calibri" w:cs="Calibri"/>
                <w:i/>
              </w:rPr>
            </w:pPr>
            <w:r>
              <w:rPr>
                <w:rFonts w:ascii="Calibri" w:eastAsia="Calibri" w:hAnsi="Calibri" w:cs="Calibri"/>
                <w:i/>
              </w:rPr>
              <w:t>(d) exposes a child to pornographic material through an information system;</w:t>
            </w:r>
          </w:p>
          <w:p w14:paraId="231CDA42" w14:textId="77777777" w:rsidR="00D64C92" w:rsidRDefault="002F0AF3">
            <w:pPr>
              <w:widowControl w:val="0"/>
              <w:spacing w:line="240" w:lineRule="auto"/>
              <w:rPr>
                <w:rFonts w:ascii="Calibri" w:eastAsia="Calibri" w:hAnsi="Calibri" w:cs="Calibri"/>
                <w:i/>
              </w:rPr>
            </w:pPr>
            <w:r>
              <w:rPr>
                <w:rFonts w:ascii="Calibri" w:eastAsia="Calibri" w:hAnsi="Calibri" w:cs="Calibri"/>
                <w:i/>
              </w:rPr>
              <w:t>(e) distributes or transmits any pornographic material through an information system;</w:t>
            </w:r>
          </w:p>
          <w:p w14:paraId="24EDD452" w14:textId="77777777" w:rsidR="00D64C92" w:rsidRDefault="002F0AF3">
            <w:pPr>
              <w:widowControl w:val="0"/>
              <w:spacing w:line="240" w:lineRule="auto"/>
              <w:rPr>
                <w:rFonts w:ascii="Calibri" w:eastAsia="Calibri" w:hAnsi="Calibri" w:cs="Calibri"/>
                <w:i/>
              </w:rPr>
            </w:pPr>
            <w:r>
              <w:rPr>
                <w:rFonts w:ascii="Calibri" w:eastAsia="Calibri" w:hAnsi="Calibri" w:cs="Calibri"/>
                <w:i/>
              </w:rPr>
              <w:t>(f) procures any pornographic material through a computer system for oneself or for another person; or</w:t>
            </w:r>
          </w:p>
          <w:p w14:paraId="52F7060F" w14:textId="77777777" w:rsidR="00D64C92" w:rsidRDefault="002F0AF3">
            <w:pPr>
              <w:widowControl w:val="0"/>
              <w:spacing w:line="240" w:lineRule="auto"/>
              <w:rPr>
                <w:rFonts w:ascii="Calibri" w:eastAsia="Calibri" w:hAnsi="Calibri" w:cs="Calibri"/>
              </w:rPr>
            </w:pPr>
            <w:r>
              <w:rPr>
                <w:rFonts w:ascii="Calibri" w:eastAsia="Calibri" w:hAnsi="Calibri" w:cs="Calibri"/>
                <w:i/>
              </w:rPr>
              <w:t>(g) possesses any child pornographic material in a computer system or on a computer data storage medium”</w:t>
            </w:r>
            <w:r>
              <w:rPr>
                <w:rFonts w:ascii="Calibri" w:eastAsia="Calibri" w:hAnsi="Calibri" w:cs="Calibri"/>
              </w:rPr>
              <w:t>.</w:t>
            </w:r>
          </w:p>
        </w:tc>
      </w:tr>
      <w:tr w:rsidR="00D64C92" w14:paraId="148051A5" w14:textId="77777777" w:rsidTr="00EC0C93">
        <w:tc>
          <w:tcPr>
            <w:tcW w:w="510" w:type="dxa"/>
            <w:shd w:val="clear" w:color="auto" w:fill="auto"/>
            <w:tcMar>
              <w:top w:w="100" w:type="dxa"/>
              <w:left w:w="100" w:type="dxa"/>
              <w:bottom w:w="100" w:type="dxa"/>
              <w:right w:w="100" w:type="dxa"/>
            </w:tcMar>
          </w:tcPr>
          <w:p w14:paraId="2D0A3845" w14:textId="77777777" w:rsidR="00D64C92" w:rsidRDefault="002F0AF3">
            <w:pPr>
              <w:widowControl w:val="0"/>
              <w:spacing w:line="240" w:lineRule="auto"/>
              <w:rPr>
                <w:rFonts w:ascii="Calibri" w:eastAsia="Calibri" w:hAnsi="Calibri" w:cs="Calibri"/>
              </w:rPr>
            </w:pPr>
            <w:r>
              <w:rPr>
                <w:rFonts w:ascii="Calibri" w:eastAsia="Calibri" w:hAnsi="Calibri" w:cs="Calibri"/>
              </w:rPr>
              <w:lastRenderedPageBreak/>
              <w:t>7.</w:t>
            </w:r>
          </w:p>
        </w:tc>
        <w:tc>
          <w:tcPr>
            <w:tcW w:w="3250" w:type="dxa"/>
            <w:shd w:val="clear" w:color="auto" w:fill="auto"/>
            <w:tcMar>
              <w:top w:w="100" w:type="dxa"/>
              <w:left w:w="100" w:type="dxa"/>
              <w:bottom w:w="100" w:type="dxa"/>
              <w:right w:w="100" w:type="dxa"/>
            </w:tcMar>
          </w:tcPr>
          <w:p w14:paraId="7C1D6EE7" w14:textId="77777777" w:rsidR="00D64C92" w:rsidRDefault="00EC0C93">
            <w:pPr>
              <w:spacing w:line="240" w:lineRule="auto"/>
              <w:rPr>
                <w:rFonts w:ascii="Calibri" w:eastAsia="Calibri" w:hAnsi="Calibri" w:cs="Calibri"/>
              </w:rPr>
            </w:pPr>
            <w:r w:rsidRPr="002B456F">
              <w:rPr>
                <w:rFonts w:ascii="Calibri" w:eastAsia="Calibri" w:hAnsi="Calibri" w:cs="Calibri"/>
              </w:rPr>
              <w:t xml:space="preserve">Ensure that the </w:t>
            </w:r>
            <w:r w:rsidRPr="002B456F">
              <w:rPr>
                <w:rFonts w:ascii="Calibri" w:eastAsia="Calibri" w:hAnsi="Calibri" w:cs="Calibri"/>
                <w:b/>
              </w:rPr>
              <w:t>age of sexual consent</w:t>
            </w:r>
            <w:r w:rsidRPr="002B456F">
              <w:rPr>
                <w:rFonts w:ascii="Calibri" w:eastAsia="Calibri" w:hAnsi="Calibri" w:cs="Calibri"/>
              </w:rPr>
              <w:t xml:space="preserve"> for both males and females is 18 and a close in age </w:t>
            </w:r>
            <w:r w:rsidRPr="002B456F">
              <w:rPr>
                <w:rFonts w:ascii="Calibri" w:eastAsia="Calibri" w:hAnsi="Calibri" w:cs="Calibri"/>
              </w:rPr>
              <w:lastRenderedPageBreak/>
              <w:t>exemption (up to 3 years) is provided for consensual sexual relationships between adolescents in order to allow voluntary, well-informed and mutual sexual contact between close in age peers and to prevent criminalization of young people in willing sexual relationships.</w:t>
            </w:r>
          </w:p>
        </w:tc>
        <w:tc>
          <w:tcPr>
            <w:tcW w:w="1505" w:type="dxa"/>
            <w:shd w:val="clear" w:color="auto" w:fill="auto"/>
            <w:tcMar>
              <w:top w:w="100" w:type="dxa"/>
              <w:left w:w="100" w:type="dxa"/>
              <w:bottom w:w="100" w:type="dxa"/>
              <w:right w:w="100" w:type="dxa"/>
            </w:tcMar>
          </w:tcPr>
          <w:p w14:paraId="10348AD5" w14:textId="77777777" w:rsidR="00D64C92" w:rsidRDefault="002F0AF3">
            <w:pPr>
              <w:widowControl w:val="0"/>
              <w:spacing w:line="240" w:lineRule="auto"/>
              <w:rPr>
                <w:rFonts w:ascii="Calibri" w:eastAsia="Calibri" w:hAnsi="Calibri" w:cs="Calibri"/>
              </w:rPr>
            </w:pPr>
            <w:r>
              <w:rPr>
                <w:rFonts w:ascii="Calibri" w:eastAsia="Calibri" w:hAnsi="Calibri" w:cs="Calibri"/>
              </w:rPr>
              <w:lastRenderedPageBreak/>
              <w:t>No</w:t>
            </w:r>
          </w:p>
        </w:tc>
        <w:tc>
          <w:tcPr>
            <w:tcW w:w="4950" w:type="dxa"/>
            <w:shd w:val="clear" w:color="auto" w:fill="auto"/>
            <w:tcMar>
              <w:top w:w="100" w:type="dxa"/>
              <w:left w:w="100" w:type="dxa"/>
              <w:bottom w:w="100" w:type="dxa"/>
              <w:right w:w="100" w:type="dxa"/>
            </w:tcMar>
          </w:tcPr>
          <w:p w14:paraId="4ABECB0B" w14:textId="77777777" w:rsidR="00D64C92" w:rsidRDefault="00413C50" w:rsidP="00413C50">
            <w:pPr>
              <w:widowControl w:val="0"/>
              <w:spacing w:line="240" w:lineRule="auto"/>
              <w:rPr>
                <w:rFonts w:ascii="Calibri" w:eastAsia="Calibri" w:hAnsi="Calibri" w:cs="Calibri"/>
              </w:rPr>
            </w:pPr>
            <w:r>
              <w:rPr>
                <w:rFonts w:ascii="Calibri" w:eastAsia="Calibri" w:hAnsi="Calibri" w:cs="Calibri"/>
              </w:rPr>
              <w:t xml:space="preserve">The age of sexual consent is set up at 16 for girls Section 137 (2) of the Penal Code. No age is identified for boys nor any close-in-age exemption. </w:t>
            </w:r>
          </w:p>
        </w:tc>
      </w:tr>
      <w:tr w:rsidR="00D64C92" w14:paraId="0DF2E2CB" w14:textId="77777777" w:rsidTr="00EC0C93">
        <w:tc>
          <w:tcPr>
            <w:tcW w:w="510" w:type="dxa"/>
            <w:shd w:val="clear" w:color="auto" w:fill="auto"/>
            <w:tcMar>
              <w:top w:w="100" w:type="dxa"/>
              <w:left w:w="100" w:type="dxa"/>
              <w:bottom w:w="100" w:type="dxa"/>
              <w:right w:w="100" w:type="dxa"/>
            </w:tcMar>
          </w:tcPr>
          <w:p w14:paraId="19C8E8F5" w14:textId="77777777" w:rsidR="00D64C92" w:rsidRDefault="002F0AF3">
            <w:pPr>
              <w:widowControl w:val="0"/>
              <w:spacing w:line="240" w:lineRule="auto"/>
              <w:rPr>
                <w:rFonts w:ascii="Calibri" w:eastAsia="Calibri" w:hAnsi="Calibri" w:cs="Calibri"/>
              </w:rPr>
            </w:pPr>
            <w:r>
              <w:rPr>
                <w:rFonts w:ascii="Calibri" w:eastAsia="Calibri" w:hAnsi="Calibri" w:cs="Calibri"/>
              </w:rPr>
              <w:lastRenderedPageBreak/>
              <w:t>8.</w:t>
            </w:r>
          </w:p>
        </w:tc>
        <w:tc>
          <w:tcPr>
            <w:tcW w:w="3250" w:type="dxa"/>
            <w:shd w:val="clear" w:color="auto" w:fill="auto"/>
            <w:tcMar>
              <w:top w:w="100" w:type="dxa"/>
              <w:left w:w="100" w:type="dxa"/>
              <w:bottom w:w="100" w:type="dxa"/>
              <w:right w:w="100" w:type="dxa"/>
            </w:tcMar>
          </w:tcPr>
          <w:p w14:paraId="4B9DB374" w14:textId="77777777" w:rsidR="00D64C92" w:rsidRDefault="00413C50">
            <w:pPr>
              <w:spacing w:line="240" w:lineRule="auto"/>
              <w:rPr>
                <w:rFonts w:ascii="Calibri" w:eastAsia="Calibri" w:hAnsi="Calibri" w:cs="Calibri"/>
              </w:rPr>
            </w:pPr>
            <w:r w:rsidRPr="009221E0">
              <w:rPr>
                <w:rFonts w:ascii="Calibri" w:eastAsia="Calibri" w:hAnsi="Calibri" w:cs="Calibri"/>
              </w:rPr>
              <w:t xml:space="preserve">Have a law or regulation establishing a </w:t>
            </w:r>
            <w:r w:rsidRPr="009221E0">
              <w:rPr>
                <w:rFonts w:ascii="Calibri" w:eastAsia="Calibri" w:hAnsi="Calibri" w:cs="Calibri"/>
                <w:b/>
              </w:rPr>
              <w:t>mechanism for centrally registering sex offenders</w:t>
            </w:r>
            <w:r w:rsidRPr="009221E0">
              <w:rPr>
                <w:rFonts w:ascii="Calibri" w:eastAsia="Calibri" w:hAnsi="Calibri" w:cs="Calibri"/>
              </w:rPr>
              <w:t xml:space="preserve"> that has been implemented/setup.</w:t>
            </w:r>
          </w:p>
        </w:tc>
        <w:tc>
          <w:tcPr>
            <w:tcW w:w="1505" w:type="dxa"/>
            <w:shd w:val="clear" w:color="auto" w:fill="auto"/>
            <w:tcMar>
              <w:top w:w="100" w:type="dxa"/>
              <w:left w:w="100" w:type="dxa"/>
              <w:bottom w:w="100" w:type="dxa"/>
              <w:right w:w="100" w:type="dxa"/>
            </w:tcMar>
          </w:tcPr>
          <w:p w14:paraId="7BFA48AC" w14:textId="77777777" w:rsidR="00D64C92" w:rsidRDefault="002F0AF3">
            <w:pPr>
              <w:widowControl w:val="0"/>
              <w:spacing w:line="240" w:lineRule="auto"/>
              <w:rPr>
                <w:rFonts w:ascii="Calibri" w:eastAsia="Calibri" w:hAnsi="Calibri" w:cs="Calibri"/>
              </w:rPr>
            </w:pPr>
            <w:r>
              <w:rPr>
                <w:rFonts w:ascii="Calibri" w:eastAsia="Calibri" w:hAnsi="Calibri" w:cs="Calibri"/>
              </w:rPr>
              <w:t>No</w:t>
            </w:r>
          </w:p>
        </w:tc>
        <w:tc>
          <w:tcPr>
            <w:tcW w:w="4950" w:type="dxa"/>
            <w:shd w:val="clear" w:color="auto" w:fill="auto"/>
            <w:tcMar>
              <w:top w:w="100" w:type="dxa"/>
              <w:left w:w="100" w:type="dxa"/>
              <w:bottom w:w="100" w:type="dxa"/>
              <w:right w:w="100" w:type="dxa"/>
            </w:tcMar>
          </w:tcPr>
          <w:p w14:paraId="4BC2DF07" w14:textId="77777777" w:rsidR="00D64C92" w:rsidRDefault="00D64C92">
            <w:pPr>
              <w:widowControl w:val="0"/>
              <w:spacing w:line="240" w:lineRule="auto"/>
              <w:rPr>
                <w:rFonts w:ascii="Calibri" w:eastAsia="Calibri" w:hAnsi="Calibri" w:cs="Calibri"/>
              </w:rPr>
            </w:pPr>
          </w:p>
        </w:tc>
      </w:tr>
      <w:tr w:rsidR="00D64C92" w14:paraId="0A7F1F37" w14:textId="77777777" w:rsidTr="00EC0C93">
        <w:tc>
          <w:tcPr>
            <w:tcW w:w="510" w:type="dxa"/>
            <w:shd w:val="clear" w:color="auto" w:fill="auto"/>
            <w:tcMar>
              <w:top w:w="100" w:type="dxa"/>
              <w:left w:w="100" w:type="dxa"/>
              <w:bottom w:w="100" w:type="dxa"/>
              <w:right w:w="100" w:type="dxa"/>
            </w:tcMar>
          </w:tcPr>
          <w:p w14:paraId="39F331A8" w14:textId="77777777" w:rsidR="00D64C92" w:rsidRDefault="002F0AF3">
            <w:pPr>
              <w:widowControl w:val="0"/>
              <w:spacing w:line="240" w:lineRule="auto"/>
              <w:rPr>
                <w:rFonts w:ascii="Calibri" w:eastAsia="Calibri" w:hAnsi="Calibri" w:cs="Calibri"/>
              </w:rPr>
            </w:pPr>
            <w:r>
              <w:rPr>
                <w:rFonts w:ascii="Calibri" w:eastAsia="Calibri" w:hAnsi="Calibri" w:cs="Calibri"/>
              </w:rPr>
              <w:t>9.</w:t>
            </w:r>
          </w:p>
        </w:tc>
        <w:tc>
          <w:tcPr>
            <w:tcW w:w="3250" w:type="dxa"/>
            <w:shd w:val="clear" w:color="auto" w:fill="auto"/>
            <w:tcMar>
              <w:top w:w="100" w:type="dxa"/>
              <w:left w:w="100" w:type="dxa"/>
              <w:bottom w:w="100" w:type="dxa"/>
              <w:right w:w="100" w:type="dxa"/>
            </w:tcMar>
          </w:tcPr>
          <w:p w14:paraId="41C4BE71" w14:textId="77777777" w:rsidR="00D64C92" w:rsidRDefault="00413C50">
            <w:pPr>
              <w:spacing w:line="240" w:lineRule="auto"/>
              <w:rPr>
                <w:rFonts w:ascii="Calibri" w:eastAsia="Calibri" w:hAnsi="Calibri" w:cs="Calibri"/>
              </w:rPr>
            </w:pPr>
            <w:r w:rsidRPr="00D42F68">
              <w:rPr>
                <w:rFonts w:ascii="Calibri" w:eastAsia="Calibri" w:hAnsi="Calibri" w:cs="Calibri"/>
              </w:rPr>
              <w:t xml:space="preserve">Establish </w:t>
            </w:r>
            <w:r w:rsidRPr="00D42F68">
              <w:rPr>
                <w:rFonts w:ascii="Calibri" w:eastAsia="Calibri" w:hAnsi="Calibri" w:cs="Calibri"/>
                <w:b/>
              </w:rPr>
              <w:t>bail  conditions</w:t>
            </w:r>
            <w:r w:rsidRPr="00D42F68">
              <w:rPr>
                <w:rFonts w:ascii="Calibri" w:eastAsia="Calibri" w:hAnsi="Calibri" w:cs="Calibri"/>
              </w:rPr>
              <w:t xml:space="preserve"> that prohibit individual accused of sexual offences against children from traveling outside of the country.</w:t>
            </w:r>
          </w:p>
        </w:tc>
        <w:tc>
          <w:tcPr>
            <w:tcW w:w="1505" w:type="dxa"/>
            <w:shd w:val="clear" w:color="auto" w:fill="auto"/>
            <w:tcMar>
              <w:top w:w="100" w:type="dxa"/>
              <w:left w:w="100" w:type="dxa"/>
              <w:bottom w:w="100" w:type="dxa"/>
              <w:right w:w="100" w:type="dxa"/>
            </w:tcMar>
          </w:tcPr>
          <w:p w14:paraId="33CAC8AC" w14:textId="77777777" w:rsidR="00D64C92" w:rsidRDefault="002F0AF3">
            <w:pPr>
              <w:widowControl w:val="0"/>
              <w:spacing w:line="240" w:lineRule="auto"/>
              <w:rPr>
                <w:rFonts w:ascii="Calibri" w:eastAsia="Calibri" w:hAnsi="Calibri" w:cs="Calibri"/>
              </w:rPr>
            </w:pPr>
            <w:r>
              <w:rPr>
                <w:rFonts w:ascii="Calibri" w:eastAsia="Calibri" w:hAnsi="Calibri" w:cs="Calibri"/>
              </w:rPr>
              <w:t>No</w:t>
            </w:r>
          </w:p>
        </w:tc>
        <w:tc>
          <w:tcPr>
            <w:tcW w:w="4950" w:type="dxa"/>
            <w:shd w:val="clear" w:color="auto" w:fill="auto"/>
            <w:tcMar>
              <w:top w:w="100" w:type="dxa"/>
              <w:left w:w="100" w:type="dxa"/>
              <w:bottom w:w="100" w:type="dxa"/>
              <w:right w:w="100" w:type="dxa"/>
            </w:tcMar>
          </w:tcPr>
          <w:p w14:paraId="05813D3D" w14:textId="77777777" w:rsidR="00D64C92" w:rsidRDefault="002F0AF3">
            <w:pPr>
              <w:widowControl w:val="0"/>
              <w:spacing w:line="240" w:lineRule="auto"/>
              <w:rPr>
                <w:rFonts w:ascii="Calibri" w:eastAsia="Calibri" w:hAnsi="Calibri" w:cs="Calibri"/>
              </w:rPr>
            </w:pPr>
            <w:r>
              <w:rPr>
                <w:rFonts w:ascii="Calibri" w:eastAsia="Calibri" w:hAnsi="Calibri" w:cs="Calibri"/>
              </w:rPr>
              <w:t>Article 118 of the Criminal Procedure and Evidence Code states that any person can be released on bail, with or without guarantors, if the person is not accused of an offence punishable with death or arrested with a warrant.</w:t>
            </w:r>
          </w:p>
          <w:p w14:paraId="4A16FCF7" w14:textId="77777777" w:rsidR="00D64C92" w:rsidRDefault="00D64C92">
            <w:pPr>
              <w:widowControl w:val="0"/>
              <w:spacing w:line="240" w:lineRule="auto"/>
              <w:rPr>
                <w:rFonts w:ascii="Calibri" w:eastAsia="Calibri" w:hAnsi="Calibri" w:cs="Calibri"/>
              </w:rPr>
            </w:pPr>
          </w:p>
          <w:p w14:paraId="6EF36539" w14:textId="77777777" w:rsidR="00D64C92" w:rsidRDefault="002F0AF3">
            <w:pPr>
              <w:widowControl w:val="0"/>
              <w:spacing w:line="240" w:lineRule="auto"/>
              <w:rPr>
                <w:rFonts w:ascii="Calibri" w:eastAsia="Calibri" w:hAnsi="Calibri" w:cs="Calibri"/>
              </w:rPr>
            </w:pPr>
            <w:r>
              <w:rPr>
                <w:rFonts w:ascii="Calibri" w:eastAsia="Calibri" w:hAnsi="Calibri" w:cs="Calibri"/>
              </w:rPr>
              <w:t>In Malawi, none of the SEC-related offences are punishable with death.</w:t>
            </w:r>
          </w:p>
        </w:tc>
      </w:tr>
      <w:tr w:rsidR="00D64C92" w14:paraId="7AA13D63" w14:textId="77777777" w:rsidTr="00EC0C93">
        <w:tc>
          <w:tcPr>
            <w:tcW w:w="510" w:type="dxa"/>
            <w:shd w:val="clear" w:color="auto" w:fill="auto"/>
            <w:tcMar>
              <w:top w:w="100" w:type="dxa"/>
              <w:left w:w="100" w:type="dxa"/>
              <w:bottom w:w="100" w:type="dxa"/>
              <w:right w:w="100" w:type="dxa"/>
            </w:tcMar>
          </w:tcPr>
          <w:p w14:paraId="49DD3CD9" w14:textId="77777777" w:rsidR="00D64C92" w:rsidRDefault="002F0AF3">
            <w:pPr>
              <w:widowControl w:val="0"/>
              <w:spacing w:line="240" w:lineRule="auto"/>
              <w:rPr>
                <w:rFonts w:ascii="Calibri" w:eastAsia="Calibri" w:hAnsi="Calibri" w:cs="Calibri"/>
              </w:rPr>
            </w:pPr>
            <w:r>
              <w:rPr>
                <w:rFonts w:ascii="Calibri" w:eastAsia="Calibri" w:hAnsi="Calibri" w:cs="Calibri"/>
              </w:rPr>
              <w:t>10.</w:t>
            </w:r>
          </w:p>
        </w:tc>
        <w:tc>
          <w:tcPr>
            <w:tcW w:w="3250" w:type="dxa"/>
            <w:shd w:val="clear" w:color="auto" w:fill="auto"/>
            <w:tcMar>
              <w:top w:w="100" w:type="dxa"/>
              <w:left w:w="100" w:type="dxa"/>
              <w:bottom w:w="100" w:type="dxa"/>
              <w:right w:w="100" w:type="dxa"/>
            </w:tcMar>
          </w:tcPr>
          <w:p w14:paraId="47742FB1" w14:textId="77777777" w:rsidR="00D64C92" w:rsidRDefault="00413C50">
            <w:pPr>
              <w:widowControl w:val="0"/>
              <w:spacing w:line="240" w:lineRule="auto"/>
              <w:rPr>
                <w:rFonts w:ascii="Calibri" w:eastAsia="Calibri" w:hAnsi="Calibri" w:cs="Calibri"/>
              </w:rPr>
            </w:pPr>
            <w:r w:rsidRPr="00D42F68">
              <w:rPr>
                <w:rFonts w:ascii="Calibri" w:eastAsia="Calibri" w:hAnsi="Calibri" w:cs="Calibri"/>
              </w:rPr>
              <w:t xml:space="preserve">Provide in law that the </w:t>
            </w:r>
            <w:r w:rsidRPr="00D42F68">
              <w:rPr>
                <w:rFonts w:ascii="Calibri" w:eastAsia="Calibri" w:hAnsi="Calibri" w:cs="Calibri"/>
                <w:b/>
              </w:rPr>
              <w:t>mere attempt</w:t>
            </w:r>
            <w:r w:rsidRPr="00D42F68">
              <w:rPr>
                <w:rFonts w:ascii="Calibri" w:eastAsia="Calibri" w:hAnsi="Calibri" w:cs="Calibri"/>
              </w:rPr>
              <w:t xml:space="preserve"> to commit a crime of sexual exploitation of children is criminalised.</w:t>
            </w:r>
          </w:p>
        </w:tc>
        <w:tc>
          <w:tcPr>
            <w:tcW w:w="1505" w:type="dxa"/>
            <w:shd w:val="clear" w:color="auto" w:fill="auto"/>
            <w:tcMar>
              <w:top w:w="100" w:type="dxa"/>
              <w:left w:w="100" w:type="dxa"/>
              <w:bottom w:w="100" w:type="dxa"/>
              <w:right w:w="100" w:type="dxa"/>
            </w:tcMar>
          </w:tcPr>
          <w:p w14:paraId="4F56717E" w14:textId="77777777" w:rsidR="00D64C92" w:rsidRDefault="002E2B57">
            <w:pPr>
              <w:widowControl w:val="0"/>
              <w:spacing w:line="240" w:lineRule="auto"/>
              <w:rPr>
                <w:rFonts w:ascii="Calibri" w:eastAsia="Calibri" w:hAnsi="Calibri" w:cs="Calibri"/>
              </w:rPr>
            </w:pPr>
            <w:r>
              <w:rPr>
                <w:rFonts w:ascii="Calibri" w:eastAsia="Calibri" w:hAnsi="Calibri" w:cs="Calibri"/>
              </w:rPr>
              <w:t>Yes</w:t>
            </w:r>
          </w:p>
        </w:tc>
        <w:tc>
          <w:tcPr>
            <w:tcW w:w="4950" w:type="dxa"/>
            <w:shd w:val="clear" w:color="auto" w:fill="auto"/>
            <w:tcMar>
              <w:top w:w="100" w:type="dxa"/>
              <w:left w:w="100" w:type="dxa"/>
              <w:bottom w:w="100" w:type="dxa"/>
              <w:right w:w="100" w:type="dxa"/>
            </w:tcMar>
          </w:tcPr>
          <w:p w14:paraId="424CC098" w14:textId="77777777" w:rsidR="00D64C92" w:rsidRDefault="002F0AF3">
            <w:pPr>
              <w:widowControl w:val="0"/>
              <w:spacing w:line="240" w:lineRule="auto"/>
              <w:rPr>
                <w:rFonts w:ascii="Calibri" w:eastAsia="Calibri" w:hAnsi="Calibri" w:cs="Calibri"/>
              </w:rPr>
            </w:pPr>
            <w:r>
              <w:rPr>
                <w:rFonts w:ascii="Calibri" w:eastAsia="Calibri" w:hAnsi="Calibri" w:cs="Calibri"/>
              </w:rPr>
              <w:t>Article 400 and 401</w:t>
            </w:r>
            <w:r w:rsidR="002E2B57">
              <w:rPr>
                <w:rFonts w:ascii="Calibri" w:eastAsia="Calibri" w:hAnsi="Calibri" w:cs="Calibri"/>
              </w:rPr>
              <w:t xml:space="preserve"> of the Penal Code</w:t>
            </w:r>
            <w:r>
              <w:rPr>
                <w:rFonts w:ascii="Calibri" w:eastAsia="Calibri" w:hAnsi="Calibri" w:cs="Calibri"/>
              </w:rPr>
              <w:t xml:space="preserve"> define and state that anyone who attempts to commit a felony or misdemeanor shall be guilty of an offence, which, unless otherwise stated, is a misdemeanor. In addition, article 142 specifies that any person who attempts to commit a felony of such a kind that a person convicted of it is liable to the punishment of imprisonment for a term of fourteen years or upwards, with or without other punishment, shall be guilty of a felony, and shall be liable, if no other punishment is provided, to imprisonment for seven years.</w:t>
            </w:r>
          </w:p>
          <w:p w14:paraId="15856E8C" w14:textId="77777777" w:rsidR="00D64C92" w:rsidRDefault="002F0AF3">
            <w:pPr>
              <w:widowControl w:val="0"/>
              <w:spacing w:line="240" w:lineRule="auto"/>
              <w:rPr>
                <w:rFonts w:ascii="Calibri" w:eastAsia="Calibri" w:hAnsi="Calibri" w:cs="Calibri"/>
              </w:rPr>
            </w:pPr>
            <w:r>
              <w:rPr>
                <w:rFonts w:ascii="Calibri" w:eastAsia="Calibri" w:hAnsi="Calibri" w:cs="Calibri"/>
              </w:rPr>
              <w:t>imprisonment (article 15). The attempt of trafficking is penalised with the same sentence (article 21). An enforcement officer has the right to seize anything which may be used as evidence (article 32).</w:t>
            </w:r>
          </w:p>
          <w:p w14:paraId="3AEEB6D8" w14:textId="77777777" w:rsidR="00D64C92" w:rsidRDefault="00D64C92">
            <w:pPr>
              <w:widowControl w:val="0"/>
              <w:spacing w:line="240" w:lineRule="auto"/>
              <w:rPr>
                <w:rFonts w:ascii="Calibri" w:eastAsia="Calibri" w:hAnsi="Calibri" w:cs="Calibri"/>
              </w:rPr>
            </w:pPr>
          </w:p>
          <w:p w14:paraId="72E948F8" w14:textId="77777777" w:rsidR="00D64C92" w:rsidRDefault="002E2B57" w:rsidP="002E2B57">
            <w:pPr>
              <w:widowControl w:val="0"/>
              <w:spacing w:line="240" w:lineRule="auto"/>
              <w:rPr>
                <w:rFonts w:ascii="Calibri" w:eastAsia="Calibri" w:hAnsi="Calibri" w:cs="Calibri"/>
              </w:rPr>
            </w:pPr>
            <w:r>
              <w:rPr>
                <w:rFonts w:ascii="Calibri" w:eastAsia="Calibri" w:hAnsi="Calibri" w:cs="Calibri"/>
              </w:rPr>
              <w:t>For offences related to child sexual abuse material as covered by t</w:t>
            </w:r>
            <w:r w:rsidR="002F0AF3">
              <w:rPr>
                <w:rFonts w:ascii="Calibri" w:eastAsia="Calibri" w:hAnsi="Calibri" w:cs="Calibri"/>
              </w:rPr>
              <w:t>he Electronic Tran</w:t>
            </w:r>
            <w:r>
              <w:rPr>
                <w:rFonts w:ascii="Calibri" w:eastAsia="Calibri" w:hAnsi="Calibri" w:cs="Calibri"/>
              </w:rPr>
              <w:t>sactions and Cyber Security Act, t</w:t>
            </w:r>
            <w:r w:rsidR="002F0AF3">
              <w:rPr>
                <w:rFonts w:ascii="Calibri" w:eastAsia="Calibri" w:hAnsi="Calibri" w:cs="Calibri"/>
              </w:rPr>
              <w:t>he attempt is criminalised with a sentence of a penalty not exceeding one half of the maximum penalty imposable by the provision creating the complete offence (article 93).</w:t>
            </w:r>
          </w:p>
        </w:tc>
      </w:tr>
      <w:tr w:rsidR="00D64C92" w14:paraId="34AC1A6A" w14:textId="77777777" w:rsidTr="00EC0C93">
        <w:tc>
          <w:tcPr>
            <w:tcW w:w="510" w:type="dxa"/>
            <w:shd w:val="clear" w:color="auto" w:fill="auto"/>
            <w:tcMar>
              <w:top w:w="100" w:type="dxa"/>
              <w:left w:w="100" w:type="dxa"/>
              <w:bottom w:w="100" w:type="dxa"/>
              <w:right w:w="100" w:type="dxa"/>
            </w:tcMar>
          </w:tcPr>
          <w:p w14:paraId="16BD035E" w14:textId="77777777" w:rsidR="00D64C92" w:rsidRDefault="002F0AF3">
            <w:pPr>
              <w:widowControl w:val="0"/>
              <w:spacing w:line="240" w:lineRule="auto"/>
              <w:rPr>
                <w:rFonts w:ascii="Calibri" w:eastAsia="Calibri" w:hAnsi="Calibri" w:cs="Calibri"/>
              </w:rPr>
            </w:pPr>
            <w:r>
              <w:rPr>
                <w:rFonts w:ascii="Calibri" w:eastAsia="Calibri" w:hAnsi="Calibri" w:cs="Calibri"/>
              </w:rPr>
              <w:t>11.</w:t>
            </w:r>
          </w:p>
        </w:tc>
        <w:tc>
          <w:tcPr>
            <w:tcW w:w="3250" w:type="dxa"/>
            <w:shd w:val="clear" w:color="auto" w:fill="auto"/>
            <w:tcMar>
              <w:top w:w="100" w:type="dxa"/>
              <w:left w:w="100" w:type="dxa"/>
              <w:bottom w:w="100" w:type="dxa"/>
              <w:right w:w="100" w:type="dxa"/>
            </w:tcMar>
          </w:tcPr>
          <w:p w14:paraId="6C36DF20" w14:textId="77777777" w:rsidR="00D64C92" w:rsidRDefault="002E2B57">
            <w:pPr>
              <w:spacing w:line="240" w:lineRule="auto"/>
              <w:rPr>
                <w:rFonts w:ascii="Calibri" w:eastAsia="Calibri" w:hAnsi="Calibri" w:cs="Calibri"/>
              </w:rPr>
            </w:pPr>
            <w:r w:rsidRPr="00C47F33">
              <w:rPr>
                <w:rFonts w:ascii="Calibri" w:eastAsia="Calibri" w:hAnsi="Calibri" w:cs="Calibri"/>
              </w:rPr>
              <w:t xml:space="preserve">Impose more severe sentences for </w:t>
            </w:r>
            <w:r w:rsidRPr="00C47F33">
              <w:rPr>
                <w:rFonts w:ascii="Calibri" w:eastAsia="Calibri" w:hAnsi="Calibri" w:cs="Calibri"/>
                <w:b/>
              </w:rPr>
              <w:t>reoffending</w:t>
            </w:r>
            <w:r w:rsidRPr="00C47F33">
              <w:rPr>
                <w:rFonts w:ascii="Calibri" w:eastAsia="Calibri" w:hAnsi="Calibri" w:cs="Calibri"/>
              </w:rPr>
              <w:t xml:space="preserve"> in case of sexual </w:t>
            </w:r>
            <w:r w:rsidRPr="00C47F33">
              <w:rPr>
                <w:rFonts w:ascii="Calibri" w:eastAsia="Calibri" w:hAnsi="Calibri" w:cs="Calibri"/>
              </w:rPr>
              <w:lastRenderedPageBreak/>
              <w:t>exploitation against children, e.g. by defining reoffending as an aggravating circumstance, regardless of whether the crimes were perpetrated abroad or in-country.</w:t>
            </w:r>
          </w:p>
        </w:tc>
        <w:tc>
          <w:tcPr>
            <w:tcW w:w="1505" w:type="dxa"/>
            <w:shd w:val="clear" w:color="auto" w:fill="auto"/>
            <w:tcMar>
              <w:top w:w="100" w:type="dxa"/>
              <w:left w:w="100" w:type="dxa"/>
              <w:bottom w:w="100" w:type="dxa"/>
              <w:right w:w="100" w:type="dxa"/>
            </w:tcMar>
          </w:tcPr>
          <w:p w14:paraId="101AAE63" w14:textId="77777777" w:rsidR="00D64C92" w:rsidRDefault="002F0AF3">
            <w:pPr>
              <w:widowControl w:val="0"/>
              <w:spacing w:line="240" w:lineRule="auto"/>
              <w:rPr>
                <w:rFonts w:ascii="Calibri" w:eastAsia="Calibri" w:hAnsi="Calibri" w:cs="Calibri"/>
              </w:rPr>
            </w:pPr>
            <w:r>
              <w:rPr>
                <w:rFonts w:ascii="Calibri" w:eastAsia="Calibri" w:hAnsi="Calibri" w:cs="Calibri"/>
              </w:rPr>
              <w:lastRenderedPageBreak/>
              <w:t>No</w:t>
            </w:r>
          </w:p>
        </w:tc>
        <w:tc>
          <w:tcPr>
            <w:tcW w:w="4950" w:type="dxa"/>
            <w:shd w:val="clear" w:color="auto" w:fill="auto"/>
            <w:tcMar>
              <w:top w:w="100" w:type="dxa"/>
              <w:left w:w="100" w:type="dxa"/>
              <w:bottom w:w="100" w:type="dxa"/>
              <w:right w:w="100" w:type="dxa"/>
            </w:tcMar>
          </w:tcPr>
          <w:p w14:paraId="6AA0C4D5" w14:textId="77777777" w:rsidR="00D64C92" w:rsidRDefault="00D64C92">
            <w:pPr>
              <w:widowControl w:val="0"/>
              <w:spacing w:line="240" w:lineRule="auto"/>
              <w:rPr>
                <w:rFonts w:ascii="Calibri" w:eastAsia="Calibri" w:hAnsi="Calibri" w:cs="Calibri"/>
              </w:rPr>
            </w:pPr>
          </w:p>
        </w:tc>
      </w:tr>
      <w:tr w:rsidR="00D64C92" w14:paraId="3414CA5E" w14:textId="77777777" w:rsidTr="00EC0C93">
        <w:tc>
          <w:tcPr>
            <w:tcW w:w="510" w:type="dxa"/>
            <w:shd w:val="clear" w:color="auto" w:fill="auto"/>
            <w:tcMar>
              <w:top w:w="100" w:type="dxa"/>
              <w:left w:w="100" w:type="dxa"/>
              <w:bottom w:w="100" w:type="dxa"/>
              <w:right w:w="100" w:type="dxa"/>
            </w:tcMar>
          </w:tcPr>
          <w:p w14:paraId="497E11B9" w14:textId="77777777" w:rsidR="00D64C92" w:rsidRDefault="002F0AF3">
            <w:pPr>
              <w:widowControl w:val="0"/>
              <w:spacing w:line="240" w:lineRule="auto"/>
              <w:rPr>
                <w:rFonts w:ascii="Calibri" w:eastAsia="Calibri" w:hAnsi="Calibri" w:cs="Calibri"/>
              </w:rPr>
            </w:pPr>
            <w:r>
              <w:rPr>
                <w:rFonts w:ascii="Calibri" w:eastAsia="Calibri" w:hAnsi="Calibri" w:cs="Calibri"/>
              </w:rPr>
              <w:lastRenderedPageBreak/>
              <w:t>12.</w:t>
            </w:r>
          </w:p>
        </w:tc>
        <w:tc>
          <w:tcPr>
            <w:tcW w:w="3250" w:type="dxa"/>
            <w:shd w:val="clear" w:color="auto" w:fill="auto"/>
            <w:tcMar>
              <w:top w:w="100" w:type="dxa"/>
              <w:left w:w="100" w:type="dxa"/>
              <w:bottom w:w="100" w:type="dxa"/>
              <w:right w:w="100" w:type="dxa"/>
            </w:tcMar>
          </w:tcPr>
          <w:p w14:paraId="047ACF69" w14:textId="77777777" w:rsidR="00D64C92" w:rsidRDefault="002E2B57">
            <w:pPr>
              <w:spacing w:line="240" w:lineRule="auto"/>
              <w:rPr>
                <w:rFonts w:ascii="Calibri" w:eastAsia="Calibri" w:hAnsi="Calibri" w:cs="Calibri"/>
              </w:rPr>
            </w:pPr>
            <w:r w:rsidRPr="00A160C0">
              <w:rPr>
                <w:rFonts w:ascii="Calibri" w:eastAsia="Calibri" w:hAnsi="Calibri" w:cs="Calibri"/>
              </w:rPr>
              <w:t xml:space="preserve">Provide for </w:t>
            </w:r>
            <w:r w:rsidRPr="00A160C0">
              <w:rPr>
                <w:rFonts w:ascii="Calibri" w:eastAsia="Calibri" w:hAnsi="Calibri" w:cs="Calibri"/>
                <w:b/>
              </w:rPr>
              <w:t>mandatory reporting</w:t>
            </w:r>
            <w:r w:rsidRPr="00A160C0">
              <w:rPr>
                <w:rFonts w:ascii="Calibri" w:eastAsia="Calibri" w:hAnsi="Calibri" w:cs="Calibri"/>
              </w:rPr>
              <w:t xml:space="preserve"> for particular professions that have likelihood to have contact with kids who might disclose.</w:t>
            </w:r>
          </w:p>
        </w:tc>
        <w:tc>
          <w:tcPr>
            <w:tcW w:w="1505" w:type="dxa"/>
            <w:shd w:val="clear" w:color="auto" w:fill="auto"/>
            <w:tcMar>
              <w:top w:w="100" w:type="dxa"/>
              <w:left w:w="100" w:type="dxa"/>
              <w:bottom w:w="100" w:type="dxa"/>
              <w:right w:w="100" w:type="dxa"/>
            </w:tcMar>
          </w:tcPr>
          <w:p w14:paraId="7673A384" w14:textId="77777777" w:rsidR="00D64C92" w:rsidRDefault="002E2B57">
            <w:pPr>
              <w:widowControl w:val="0"/>
              <w:spacing w:line="240" w:lineRule="auto"/>
              <w:rPr>
                <w:rFonts w:ascii="Calibri" w:eastAsia="Calibri" w:hAnsi="Calibri" w:cs="Calibri"/>
              </w:rPr>
            </w:pPr>
            <w:r>
              <w:rPr>
                <w:rFonts w:ascii="Calibri" w:eastAsia="Calibri" w:hAnsi="Calibri" w:cs="Calibri"/>
              </w:rPr>
              <w:t>Partially</w:t>
            </w:r>
          </w:p>
        </w:tc>
        <w:tc>
          <w:tcPr>
            <w:tcW w:w="4950" w:type="dxa"/>
            <w:shd w:val="clear" w:color="auto" w:fill="auto"/>
            <w:tcMar>
              <w:top w:w="100" w:type="dxa"/>
              <w:left w:w="100" w:type="dxa"/>
              <w:bottom w:w="100" w:type="dxa"/>
              <w:right w:w="100" w:type="dxa"/>
            </w:tcMar>
          </w:tcPr>
          <w:p w14:paraId="4D54FDE2" w14:textId="77777777" w:rsidR="00D64C92" w:rsidRDefault="002F0AF3">
            <w:pPr>
              <w:widowControl w:val="0"/>
              <w:spacing w:line="240" w:lineRule="auto"/>
              <w:rPr>
                <w:rFonts w:ascii="Calibri" w:eastAsia="Calibri" w:hAnsi="Calibri" w:cs="Calibri"/>
              </w:rPr>
            </w:pPr>
            <w:r>
              <w:rPr>
                <w:rFonts w:ascii="Calibri" w:eastAsia="Calibri" w:hAnsi="Calibri" w:cs="Calibri"/>
              </w:rPr>
              <w:t>Article 22 of the Trafficking in Persons Act states that any person who knows or suspects a case of trafficking must report. The person who fails to report will be liable to a fine of K500,000 (approx. US$662 as of October 2020) and imprisonment for one year.</w:t>
            </w:r>
          </w:p>
          <w:p w14:paraId="509C958D" w14:textId="77777777" w:rsidR="00D64C92" w:rsidRDefault="00D64C92">
            <w:pPr>
              <w:widowControl w:val="0"/>
              <w:spacing w:line="240" w:lineRule="auto"/>
              <w:rPr>
                <w:rFonts w:ascii="Calibri" w:eastAsia="Calibri" w:hAnsi="Calibri" w:cs="Calibri"/>
              </w:rPr>
            </w:pPr>
          </w:p>
          <w:p w14:paraId="222222E2" w14:textId="77777777" w:rsidR="00D64C92" w:rsidRDefault="002F0AF3">
            <w:pPr>
              <w:widowControl w:val="0"/>
              <w:spacing w:line="240" w:lineRule="auto"/>
              <w:rPr>
                <w:rFonts w:ascii="Calibri" w:eastAsia="Calibri" w:hAnsi="Calibri" w:cs="Calibri"/>
              </w:rPr>
            </w:pPr>
            <w:r>
              <w:rPr>
                <w:rFonts w:ascii="Calibri" w:eastAsia="Calibri" w:hAnsi="Calibri" w:cs="Calibri"/>
              </w:rPr>
              <w:t>The Child Care, Protection and Justice Act, article 75, establishes a duty to report infringement of a child’s right to the local government authority of the area.</w:t>
            </w:r>
          </w:p>
          <w:p w14:paraId="12A0F7B8" w14:textId="77777777" w:rsidR="00D64C92" w:rsidRDefault="00D64C92">
            <w:pPr>
              <w:widowControl w:val="0"/>
              <w:spacing w:line="240" w:lineRule="auto"/>
              <w:rPr>
                <w:rFonts w:ascii="Calibri" w:eastAsia="Calibri" w:hAnsi="Calibri" w:cs="Calibri"/>
              </w:rPr>
            </w:pPr>
          </w:p>
          <w:p w14:paraId="444C097D" w14:textId="77777777" w:rsidR="00D64C92" w:rsidRDefault="00D64C92">
            <w:pPr>
              <w:widowControl w:val="0"/>
              <w:spacing w:line="240" w:lineRule="auto"/>
              <w:rPr>
                <w:rFonts w:ascii="Calibri" w:eastAsia="Calibri" w:hAnsi="Calibri" w:cs="Calibri"/>
              </w:rPr>
            </w:pPr>
          </w:p>
        </w:tc>
      </w:tr>
      <w:tr w:rsidR="00D64C92" w14:paraId="07C19A18" w14:textId="77777777" w:rsidTr="00EC0C93">
        <w:tc>
          <w:tcPr>
            <w:tcW w:w="510" w:type="dxa"/>
            <w:shd w:val="clear" w:color="auto" w:fill="auto"/>
            <w:tcMar>
              <w:top w:w="100" w:type="dxa"/>
              <w:left w:w="100" w:type="dxa"/>
              <w:bottom w:w="100" w:type="dxa"/>
              <w:right w:w="100" w:type="dxa"/>
            </w:tcMar>
          </w:tcPr>
          <w:p w14:paraId="1CA43657" w14:textId="77777777" w:rsidR="00D64C92" w:rsidRDefault="002F0AF3">
            <w:pPr>
              <w:widowControl w:val="0"/>
              <w:spacing w:line="240" w:lineRule="auto"/>
              <w:rPr>
                <w:rFonts w:ascii="Calibri" w:eastAsia="Calibri" w:hAnsi="Calibri" w:cs="Calibri"/>
              </w:rPr>
            </w:pPr>
            <w:r>
              <w:rPr>
                <w:rFonts w:ascii="Calibri" w:eastAsia="Calibri" w:hAnsi="Calibri" w:cs="Calibri"/>
              </w:rPr>
              <w:t>13.</w:t>
            </w:r>
          </w:p>
        </w:tc>
        <w:tc>
          <w:tcPr>
            <w:tcW w:w="3250" w:type="dxa"/>
            <w:shd w:val="clear" w:color="auto" w:fill="auto"/>
            <w:tcMar>
              <w:top w:w="100" w:type="dxa"/>
              <w:left w:w="100" w:type="dxa"/>
              <w:bottom w:w="100" w:type="dxa"/>
              <w:right w:w="100" w:type="dxa"/>
            </w:tcMar>
          </w:tcPr>
          <w:p w14:paraId="62C5784D" w14:textId="77777777" w:rsidR="00D64C92" w:rsidRDefault="002E2B57">
            <w:pPr>
              <w:spacing w:line="240" w:lineRule="auto"/>
              <w:rPr>
                <w:rFonts w:ascii="Calibri" w:eastAsia="Calibri" w:hAnsi="Calibri" w:cs="Calibri"/>
              </w:rPr>
            </w:pPr>
            <w:r w:rsidRPr="00A160C0">
              <w:rPr>
                <w:rFonts w:ascii="Calibri" w:eastAsia="Calibri" w:hAnsi="Calibri" w:cs="Calibri"/>
              </w:rPr>
              <w:t xml:space="preserve">Establish obligatory government-regulated child protection standards for the tourism industry for example, attach responsibility to an appropriate regulatory authority and/or implement industry specific </w:t>
            </w:r>
            <w:r w:rsidRPr="00A160C0">
              <w:rPr>
                <w:rFonts w:ascii="Calibri" w:eastAsia="Calibri" w:hAnsi="Calibri" w:cs="Calibri"/>
                <w:b/>
              </w:rPr>
              <w:t>national codes for child protection</w:t>
            </w:r>
            <w:r w:rsidRPr="00A160C0">
              <w:rPr>
                <w:rFonts w:ascii="Calibri" w:eastAsia="Calibri" w:hAnsi="Calibri" w:cs="Calibri"/>
              </w:rPr>
              <w:t xml:space="preserve"> as a legal requirement for the travel a</w:t>
            </w:r>
            <w:r>
              <w:rPr>
                <w:rFonts w:ascii="Calibri" w:eastAsia="Calibri" w:hAnsi="Calibri" w:cs="Calibri"/>
              </w:rPr>
              <w:t>nd tourism industry to operate.</w:t>
            </w:r>
          </w:p>
        </w:tc>
        <w:tc>
          <w:tcPr>
            <w:tcW w:w="1505" w:type="dxa"/>
            <w:shd w:val="clear" w:color="auto" w:fill="auto"/>
            <w:tcMar>
              <w:top w:w="100" w:type="dxa"/>
              <w:left w:w="100" w:type="dxa"/>
              <w:bottom w:w="100" w:type="dxa"/>
              <w:right w:w="100" w:type="dxa"/>
            </w:tcMar>
          </w:tcPr>
          <w:p w14:paraId="4CA513DD" w14:textId="77777777" w:rsidR="00D64C92" w:rsidRDefault="002F0AF3">
            <w:pPr>
              <w:widowControl w:val="0"/>
              <w:spacing w:line="240" w:lineRule="auto"/>
              <w:rPr>
                <w:rFonts w:ascii="Calibri" w:eastAsia="Calibri" w:hAnsi="Calibri" w:cs="Calibri"/>
              </w:rPr>
            </w:pPr>
            <w:r>
              <w:rPr>
                <w:rFonts w:ascii="Calibri" w:eastAsia="Calibri" w:hAnsi="Calibri" w:cs="Calibri"/>
              </w:rPr>
              <w:t>No</w:t>
            </w:r>
          </w:p>
        </w:tc>
        <w:tc>
          <w:tcPr>
            <w:tcW w:w="4950" w:type="dxa"/>
            <w:shd w:val="clear" w:color="auto" w:fill="auto"/>
            <w:tcMar>
              <w:top w:w="100" w:type="dxa"/>
              <w:left w:w="100" w:type="dxa"/>
              <w:bottom w:w="100" w:type="dxa"/>
              <w:right w:w="100" w:type="dxa"/>
            </w:tcMar>
          </w:tcPr>
          <w:p w14:paraId="73F7E2B8" w14:textId="77777777" w:rsidR="00D64C92" w:rsidRDefault="00D64C92">
            <w:pPr>
              <w:widowControl w:val="0"/>
              <w:spacing w:line="240" w:lineRule="auto"/>
              <w:rPr>
                <w:rFonts w:ascii="Calibri" w:eastAsia="Calibri" w:hAnsi="Calibri" w:cs="Calibri"/>
              </w:rPr>
            </w:pPr>
          </w:p>
        </w:tc>
      </w:tr>
      <w:tr w:rsidR="00D64C92" w14:paraId="4266999E" w14:textId="77777777" w:rsidTr="00EC0C93">
        <w:tc>
          <w:tcPr>
            <w:tcW w:w="510" w:type="dxa"/>
            <w:shd w:val="clear" w:color="auto" w:fill="auto"/>
            <w:tcMar>
              <w:top w:w="100" w:type="dxa"/>
              <w:left w:w="100" w:type="dxa"/>
              <w:bottom w:w="100" w:type="dxa"/>
              <w:right w:w="100" w:type="dxa"/>
            </w:tcMar>
          </w:tcPr>
          <w:p w14:paraId="294137E7" w14:textId="77777777" w:rsidR="00D64C92" w:rsidRDefault="002F0AF3">
            <w:pPr>
              <w:widowControl w:val="0"/>
              <w:spacing w:line="240" w:lineRule="auto"/>
              <w:rPr>
                <w:rFonts w:ascii="Calibri" w:eastAsia="Calibri" w:hAnsi="Calibri" w:cs="Calibri"/>
              </w:rPr>
            </w:pPr>
            <w:r>
              <w:rPr>
                <w:rFonts w:ascii="Calibri" w:eastAsia="Calibri" w:hAnsi="Calibri" w:cs="Calibri"/>
              </w:rPr>
              <w:t>14.</w:t>
            </w:r>
          </w:p>
        </w:tc>
        <w:tc>
          <w:tcPr>
            <w:tcW w:w="3250" w:type="dxa"/>
            <w:shd w:val="clear" w:color="auto" w:fill="auto"/>
            <w:tcMar>
              <w:top w:w="100" w:type="dxa"/>
              <w:left w:w="100" w:type="dxa"/>
              <w:bottom w:w="100" w:type="dxa"/>
              <w:right w:w="100" w:type="dxa"/>
            </w:tcMar>
          </w:tcPr>
          <w:p w14:paraId="460A60B3" w14:textId="77777777" w:rsidR="002E2B57" w:rsidRPr="00A160C0" w:rsidRDefault="002E2B57" w:rsidP="002E2B57">
            <w:pPr>
              <w:spacing w:line="240" w:lineRule="auto"/>
              <w:rPr>
                <w:rFonts w:asciiTheme="majorHAnsi" w:hAnsiTheme="majorHAnsi" w:cstheme="majorHAnsi"/>
              </w:rPr>
            </w:pPr>
            <w:r w:rsidRPr="00A160C0">
              <w:rPr>
                <w:rFonts w:asciiTheme="majorHAnsi" w:hAnsiTheme="majorHAnsi" w:cstheme="majorHAnsi"/>
              </w:rPr>
              <w:t>Ensure the liability of travel and tourism businesses (in operations and supply chains) for criminal conduct including:</w:t>
            </w:r>
          </w:p>
          <w:p w14:paraId="172C8D52" w14:textId="77777777" w:rsidR="002E2B57" w:rsidRPr="00C205D3" w:rsidRDefault="002E2B57" w:rsidP="00C205D3">
            <w:pPr>
              <w:pStyle w:val="ListParagraph"/>
              <w:numPr>
                <w:ilvl w:val="0"/>
                <w:numId w:val="10"/>
              </w:numPr>
              <w:spacing w:line="240" w:lineRule="auto"/>
              <w:rPr>
                <w:rFonts w:asciiTheme="majorHAnsi" w:hAnsiTheme="majorHAnsi" w:cstheme="majorHAnsi"/>
              </w:rPr>
            </w:pPr>
            <w:r w:rsidRPr="00C205D3">
              <w:rPr>
                <w:rFonts w:asciiTheme="majorHAnsi" w:hAnsiTheme="majorHAnsi" w:cstheme="majorHAnsi"/>
              </w:rPr>
              <w:t>Organising travel arrangements or transportation that are explicitly or implicitly meant to create or facilitate opportunities to engage (involve) children in sexual activities;</w:t>
            </w:r>
          </w:p>
          <w:p w14:paraId="2336318C" w14:textId="77777777" w:rsidR="002E2B57" w:rsidRDefault="002E2B57" w:rsidP="002E2B57">
            <w:pPr>
              <w:spacing w:line="240" w:lineRule="auto"/>
              <w:rPr>
                <w:rFonts w:asciiTheme="majorHAnsi" w:hAnsiTheme="majorHAnsi" w:cstheme="majorHAnsi"/>
              </w:rPr>
            </w:pPr>
          </w:p>
          <w:p w14:paraId="71178885" w14:textId="77777777" w:rsidR="002E2B57" w:rsidRPr="002E2B57" w:rsidRDefault="002E2B57" w:rsidP="002E2B57">
            <w:pPr>
              <w:pStyle w:val="ListParagraph"/>
              <w:numPr>
                <w:ilvl w:val="0"/>
                <w:numId w:val="8"/>
              </w:numPr>
              <w:spacing w:line="240" w:lineRule="auto"/>
              <w:rPr>
                <w:rFonts w:asciiTheme="majorHAnsi" w:hAnsiTheme="majorHAnsi" w:cstheme="majorHAnsi"/>
              </w:rPr>
            </w:pPr>
            <w:r w:rsidRPr="002E2B57">
              <w:rPr>
                <w:rFonts w:asciiTheme="majorHAnsi" w:hAnsiTheme="majorHAnsi" w:cstheme="majorHAnsi"/>
              </w:rPr>
              <w:t>Procuring, aiding or abetting the exploitative sexual conduct with a child;</w:t>
            </w:r>
          </w:p>
          <w:p w14:paraId="2EDD4D27" w14:textId="77777777" w:rsidR="002E2B57" w:rsidRDefault="002E2B57" w:rsidP="002E2B57">
            <w:pPr>
              <w:spacing w:line="240" w:lineRule="auto"/>
              <w:rPr>
                <w:rFonts w:asciiTheme="majorHAnsi" w:hAnsiTheme="majorHAnsi" w:cstheme="majorHAnsi"/>
              </w:rPr>
            </w:pPr>
          </w:p>
          <w:p w14:paraId="7AE5AE4D" w14:textId="77777777" w:rsidR="002E2B57" w:rsidRPr="002E2B57" w:rsidRDefault="002E2B57" w:rsidP="002E2B57">
            <w:pPr>
              <w:pStyle w:val="ListParagraph"/>
              <w:numPr>
                <w:ilvl w:val="0"/>
                <w:numId w:val="8"/>
              </w:numPr>
              <w:spacing w:line="240" w:lineRule="auto"/>
              <w:rPr>
                <w:rFonts w:asciiTheme="majorHAnsi" w:hAnsiTheme="majorHAnsi" w:cstheme="majorHAnsi"/>
              </w:rPr>
            </w:pPr>
            <w:r w:rsidRPr="002E2B57">
              <w:rPr>
                <w:rFonts w:asciiTheme="majorHAnsi" w:hAnsiTheme="majorHAnsi" w:cstheme="majorHAnsi"/>
              </w:rPr>
              <w:lastRenderedPageBreak/>
              <w:t>Advertising or promoting sexual exploitation of children;</w:t>
            </w:r>
          </w:p>
          <w:p w14:paraId="585CB7B5" w14:textId="77777777" w:rsidR="002E2B57" w:rsidRDefault="002E2B57" w:rsidP="002E2B57">
            <w:pPr>
              <w:spacing w:line="240" w:lineRule="auto"/>
              <w:rPr>
                <w:rFonts w:asciiTheme="majorHAnsi" w:hAnsiTheme="majorHAnsi" w:cstheme="majorHAnsi"/>
              </w:rPr>
            </w:pPr>
          </w:p>
          <w:p w14:paraId="78007EC8" w14:textId="77777777" w:rsidR="00D64C92" w:rsidRDefault="002E2B57" w:rsidP="002E2B57">
            <w:pPr>
              <w:pStyle w:val="ListParagraph"/>
              <w:numPr>
                <w:ilvl w:val="0"/>
                <w:numId w:val="8"/>
              </w:numPr>
              <w:spacing w:line="240" w:lineRule="auto"/>
            </w:pPr>
            <w:r w:rsidRPr="002E2B57">
              <w:rPr>
                <w:rFonts w:asciiTheme="majorHAnsi" w:hAnsiTheme="majorHAnsi" w:cstheme="majorHAnsi"/>
              </w:rPr>
              <w:t>Benefitting, by any means, from any form of sexual exploitation of a child (or children) in the context of their travel and tourism business.</w:t>
            </w:r>
          </w:p>
        </w:tc>
        <w:tc>
          <w:tcPr>
            <w:tcW w:w="1505" w:type="dxa"/>
            <w:shd w:val="clear" w:color="auto" w:fill="auto"/>
            <w:tcMar>
              <w:top w:w="100" w:type="dxa"/>
              <w:left w:w="100" w:type="dxa"/>
              <w:bottom w:w="100" w:type="dxa"/>
              <w:right w:w="100" w:type="dxa"/>
            </w:tcMar>
          </w:tcPr>
          <w:p w14:paraId="460CAB4D" w14:textId="77777777" w:rsidR="00D64C92" w:rsidRDefault="002E2B57">
            <w:pPr>
              <w:widowControl w:val="0"/>
              <w:spacing w:line="240" w:lineRule="auto"/>
              <w:rPr>
                <w:rFonts w:ascii="Calibri" w:eastAsia="Calibri" w:hAnsi="Calibri" w:cs="Calibri"/>
              </w:rPr>
            </w:pPr>
            <w:r>
              <w:rPr>
                <w:rFonts w:ascii="Calibri" w:eastAsia="Calibri" w:hAnsi="Calibri" w:cs="Calibri"/>
              </w:rPr>
              <w:lastRenderedPageBreak/>
              <w:t>No</w:t>
            </w:r>
          </w:p>
        </w:tc>
        <w:tc>
          <w:tcPr>
            <w:tcW w:w="4950" w:type="dxa"/>
            <w:shd w:val="clear" w:color="auto" w:fill="auto"/>
            <w:tcMar>
              <w:top w:w="100" w:type="dxa"/>
              <w:left w:w="100" w:type="dxa"/>
              <w:bottom w:w="100" w:type="dxa"/>
              <w:right w:w="100" w:type="dxa"/>
            </w:tcMar>
          </w:tcPr>
          <w:p w14:paraId="6F14917F" w14:textId="77777777" w:rsidR="00D64C92" w:rsidRDefault="002F0AF3">
            <w:pPr>
              <w:widowControl w:val="0"/>
              <w:spacing w:line="240" w:lineRule="auto"/>
              <w:rPr>
                <w:rFonts w:ascii="Calibri" w:eastAsia="Calibri" w:hAnsi="Calibri" w:cs="Calibri"/>
              </w:rPr>
            </w:pPr>
            <w:r>
              <w:rPr>
                <w:rFonts w:ascii="Calibri" w:eastAsia="Calibri" w:hAnsi="Calibri" w:cs="Calibri"/>
              </w:rPr>
              <w:t>Although there are no specific laws ensuring the liability of the private travel and tourism sector for SECTT, some provisions exist within the national legislation to ensure the liability of legal entities in cases of SEC-related offences.</w:t>
            </w:r>
          </w:p>
          <w:p w14:paraId="031E9DE4" w14:textId="77777777" w:rsidR="00D64C92" w:rsidRDefault="00D64C92">
            <w:pPr>
              <w:widowControl w:val="0"/>
              <w:spacing w:line="240" w:lineRule="auto"/>
              <w:rPr>
                <w:rFonts w:ascii="Calibri" w:eastAsia="Calibri" w:hAnsi="Calibri" w:cs="Calibri"/>
              </w:rPr>
            </w:pPr>
          </w:p>
          <w:p w14:paraId="489BE4E8" w14:textId="77777777" w:rsidR="00D64C92" w:rsidRDefault="002F0AF3">
            <w:pPr>
              <w:widowControl w:val="0"/>
              <w:spacing w:line="240" w:lineRule="auto"/>
              <w:rPr>
                <w:rFonts w:ascii="Calibri" w:eastAsia="Calibri" w:hAnsi="Calibri" w:cs="Calibri"/>
              </w:rPr>
            </w:pPr>
            <w:r>
              <w:rPr>
                <w:rFonts w:ascii="Calibri" w:eastAsia="Calibri" w:hAnsi="Calibri" w:cs="Calibri"/>
              </w:rPr>
              <w:t>The Trafficking in Persons Act criminalises anyone who benefits from the exploitation of a trafficked child with five years of imprisonment (article 20). Article 23 establishes the liability of the legal person where the offence has been committed and the conviction of the responsible person.</w:t>
            </w:r>
          </w:p>
          <w:p w14:paraId="1FA97127" w14:textId="77777777" w:rsidR="00D64C92" w:rsidRDefault="002F0AF3">
            <w:pPr>
              <w:widowControl w:val="0"/>
              <w:spacing w:line="240" w:lineRule="auto"/>
              <w:rPr>
                <w:rFonts w:ascii="Calibri" w:eastAsia="Calibri" w:hAnsi="Calibri" w:cs="Calibri"/>
              </w:rPr>
            </w:pPr>
            <w:r>
              <w:rPr>
                <w:rFonts w:ascii="Calibri" w:eastAsia="Calibri" w:hAnsi="Calibri" w:cs="Calibri"/>
              </w:rPr>
              <w:t>In addition, any person who produces, prints, broadcasts or distributes by any means including the use of information technology or the internet, any brochure, flyer or any other communication material that promotes trafficking is liable to fourteen years of imprisonment (article 25).</w:t>
            </w:r>
          </w:p>
        </w:tc>
      </w:tr>
      <w:tr w:rsidR="00D64C92" w14:paraId="5D578B32" w14:textId="77777777" w:rsidTr="00EC0C93">
        <w:tc>
          <w:tcPr>
            <w:tcW w:w="510" w:type="dxa"/>
            <w:shd w:val="clear" w:color="auto" w:fill="auto"/>
            <w:tcMar>
              <w:top w:w="100" w:type="dxa"/>
              <w:left w:w="100" w:type="dxa"/>
              <w:bottom w:w="100" w:type="dxa"/>
              <w:right w:w="100" w:type="dxa"/>
            </w:tcMar>
          </w:tcPr>
          <w:p w14:paraId="752021EE" w14:textId="77777777" w:rsidR="00D64C92" w:rsidRDefault="002F0AF3">
            <w:pPr>
              <w:widowControl w:val="0"/>
              <w:spacing w:line="240" w:lineRule="auto"/>
              <w:rPr>
                <w:rFonts w:ascii="Calibri" w:eastAsia="Calibri" w:hAnsi="Calibri" w:cs="Calibri"/>
              </w:rPr>
            </w:pPr>
            <w:r>
              <w:rPr>
                <w:rFonts w:ascii="Calibri" w:eastAsia="Calibri" w:hAnsi="Calibri" w:cs="Calibri"/>
              </w:rPr>
              <w:lastRenderedPageBreak/>
              <w:t>15.</w:t>
            </w:r>
          </w:p>
        </w:tc>
        <w:tc>
          <w:tcPr>
            <w:tcW w:w="3250" w:type="dxa"/>
            <w:shd w:val="clear" w:color="auto" w:fill="auto"/>
            <w:tcMar>
              <w:top w:w="100" w:type="dxa"/>
              <w:left w:w="100" w:type="dxa"/>
              <w:bottom w:w="100" w:type="dxa"/>
              <w:right w:w="100" w:type="dxa"/>
            </w:tcMar>
          </w:tcPr>
          <w:p w14:paraId="6CC29800" w14:textId="4D3E8891" w:rsidR="00D64C92" w:rsidRDefault="0081462F">
            <w:pPr>
              <w:spacing w:line="240" w:lineRule="auto"/>
              <w:rPr>
                <w:rFonts w:ascii="Calibri" w:eastAsia="Calibri" w:hAnsi="Calibri" w:cs="Calibri"/>
              </w:rPr>
            </w:pPr>
            <w:r w:rsidRPr="00A160C0">
              <w:rPr>
                <w:rFonts w:ascii="Calibri" w:eastAsia="Calibri" w:hAnsi="Calibri" w:cs="Calibri"/>
              </w:rPr>
              <w:t xml:space="preserve">Criminalise the </w:t>
            </w:r>
            <w:r w:rsidRPr="00A160C0">
              <w:rPr>
                <w:rFonts w:ascii="Calibri" w:eastAsia="Calibri" w:hAnsi="Calibri" w:cs="Calibri"/>
                <w:b/>
              </w:rPr>
              <w:t>grooming of children for sexual purposes</w:t>
            </w:r>
            <w:r w:rsidRPr="00A160C0">
              <w:rPr>
                <w:rFonts w:ascii="Calibri" w:eastAsia="Calibri" w:hAnsi="Calibri" w:cs="Calibri"/>
              </w:rPr>
              <w:t xml:space="preserve"> (often called ‘solicitation’ in law)  including through Internet and other communication technologies to facilitate either online or offline sexual exploitation.</w:t>
            </w:r>
          </w:p>
        </w:tc>
        <w:tc>
          <w:tcPr>
            <w:tcW w:w="1505" w:type="dxa"/>
            <w:shd w:val="clear" w:color="auto" w:fill="auto"/>
            <w:tcMar>
              <w:top w:w="100" w:type="dxa"/>
              <w:left w:w="100" w:type="dxa"/>
              <w:bottom w:w="100" w:type="dxa"/>
              <w:right w:w="100" w:type="dxa"/>
            </w:tcMar>
          </w:tcPr>
          <w:p w14:paraId="004E319D" w14:textId="77777777" w:rsidR="00D64C92" w:rsidRDefault="002F0AF3">
            <w:pPr>
              <w:widowControl w:val="0"/>
              <w:spacing w:line="240" w:lineRule="auto"/>
              <w:rPr>
                <w:rFonts w:ascii="Calibri" w:eastAsia="Calibri" w:hAnsi="Calibri" w:cs="Calibri"/>
              </w:rPr>
            </w:pPr>
            <w:r>
              <w:rPr>
                <w:rFonts w:ascii="Calibri" w:eastAsia="Calibri" w:hAnsi="Calibri" w:cs="Calibri"/>
              </w:rPr>
              <w:t>No</w:t>
            </w:r>
          </w:p>
        </w:tc>
        <w:tc>
          <w:tcPr>
            <w:tcW w:w="4950" w:type="dxa"/>
            <w:shd w:val="clear" w:color="auto" w:fill="auto"/>
            <w:tcMar>
              <w:top w:w="100" w:type="dxa"/>
              <w:left w:w="100" w:type="dxa"/>
              <w:bottom w:w="100" w:type="dxa"/>
              <w:right w:w="100" w:type="dxa"/>
            </w:tcMar>
          </w:tcPr>
          <w:p w14:paraId="52D20004" w14:textId="77777777" w:rsidR="00D64C92" w:rsidRDefault="00D64C92">
            <w:pPr>
              <w:widowControl w:val="0"/>
              <w:spacing w:line="240" w:lineRule="auto"/>
              <w:rPr>
                <w:rFonts w:ascii="Calibri" w:eastAsia="Calibri" w:hAnsi="Calibri" w:cs="Calibri"/>
              </w:rPr>
            </w:pPr>
          </w:p>
        </w:tc>
      </w:tr>
      <w:tr w:rsidR="002F0AF3" w14:paraId="73CD8DEE" w14:textId="77777777" w:rsidTr="00EC0C93">
        <w:tc>
          <w:tcPr>
            <w:tcW w:w="510" w:type="dxa"/>
            <w:shd w:val="clear" w:color="auto" w:fill="auto"/>
            <w:tcMar>
              <w:top w:w="100" w:type="dxa"/>
              <w:left w:w="100" w:type="dxa"/>
              <w:bottom w:w="100" w:type="dxa"/>
              <w:right w:w="100" w:type="dxa"/>
            </w:tcMar>
          </w:tcPr>
          <w:p w14:paraId="0283DB0E" w14:textId="77777777" w:rsidR="002F0AF3" w:rsidRDefault="002F0AF3">
            <w:pPr>
              <w:widowControl w:val="0"/>
              <w:spacing w:line="240" w:lineRule="auto"/>
              <w:rPr>
                <w:rFonts w:ascii="Calibri" w:eastAsia="Calibri" w:hAnsi="Calibri" w:cs="Calibri"/>
              </w:rPr>
            </w:pPr>
            <w:r>
              <w:rPr>
                <w:rFonts w:ascii="Calibri" w:eastAsia="Calibri" w:hAnsi="Calibri" w:cs="Calibri"/>
              </w:rPr>
              <w:t>16.</w:t>
            </w:r>
          </w:p>
        </w:tc>
        <w:tc>
          <w:tcPr>
            <w:tcW w:w="3250" w:type="dxa"/>
            <w:shd w:val="clear" w:color="auto" w:fill="auto"/>
            <w:tcMar>
              <w:top w:w="100" w:type="dxa"/>
              <w:left w:w="100" w:type="dxa"/>
              <w:bottom w:w="100" w:type="dxa"/>
              <w:right w:w="100" w:type="dxa"/>
            </w:tcMar>
          </w:tcPr>
          <w:p w14:paraId="17774C0E" w14:textId="77777777" w:rsidR="002F0AF3" w:rsidRDefault="0081462F">
            <w:pPr>
              <w:spacing w:line="240" w:lineRule="auto"/>
              <w:rPr>
                <w:rFonts w:ascii="Calibri" w:eastAsia="Calibri" w:hAnsi="Calibri" w:cs="Calibri"/>
              </w:rPr>
            </w:pPr>
            <w:r>
              <w:rPr>
                <w:rFonts w:ascii="Calibri" w:eastAsia="Calibri" w:hAnsi="Calibri" w:cs="Calibri"/>
              </w:rPr>
              <w:t>Establi</w:t>
            </w:r>
            <w:r w:rsidRPr="00A160C0">
              <w:rPr>
                <w:rFonts w:ascii="Calibri" w:eastAsia="Calibri" w:hAnsi="Calibri" w:cs="Calibri"/>
              </w:rPr>
              <w:t xml:space="preserve">sh legislation requiring for a </w:t>
            </w:r>
            <w:r w:rsidRPr="00A160C0">
              <w:rPr>
                <w:rFonts w:ascii="Calibri" w:eastAsia="Calibri" w:hAnsi="Calibri" w:cs="Calibri"/>
                <w:b/>
              </w:rPr>
              <w:t>criminal background check</w:t>
            </w:r>
            <w:r w:rsidRPr="00A160C0">
              <w:rPr>
                <w:rFonts w:ascii="Calibri" w:eastAsia="Calibri" w:hAnsi="Calibri" w:cs="Calibri"/>
              </w:rPr>
              <w:t xml:space="preserve"> for every person (national or non-national) applying for work with or for children or who is currently working with or for children. Introduce legislation prohibiting convicted sex offenders to hold positions involving or facilitating contact with children.</w:t>
            </w:r>
          </w:p>
        </w:tc>
        <w:tc>
          <w:tcPr>
            <w:tcW w:w="1505" w:type="dxa"/>
            <w:shd w:val="clear" w:color="auto" w:fill="auto"/>
            <w:tcMar>
              <w:top w:w="100" w:type="dxa"/>
              <w:left w:w="100" w:type="dxa"/>
              <w:bottom w:w="100" w:type="dxa"/>
              <w:right w:w="100" w:type="dxa"/>
            </w:tcMar>
          </w:tcPr>
          <w:p w14:paraId="56AD6FC2" w14:textId="77777777" w:rsidR="002F0AF3" w:rsidRDefault="002F0AF3">
            <w:pPr>
              <w:widowControl w:val="0"/>
              <w:spacing w:line="240" w:lineRule="auto"/>
              <w:rPr>
                <w:rFonts w:ascii="Calibri" w:eastAsia="Calibri" w:hAnsi="Calibri" w:cs="Calibri"/>
              </w:rPr>
            </w:pPr>
            <w:r>
              <w:rPr>
                <w:rFonts w:ascii="Calibri" w:eastAsia="Calibri" w:hAnsi="Calibri" w:cs="Calibri"/>
              </w:rPr>
              <w:t>No</w:t>
            </w:r>
          </w:p>
        </w:tc>
        <w:tc>
          <w:tcPr>
            <w:tcW w:w="4950" w:type="dxa"/>
            <w:shd w:val="clear" w:color="auto" w:fill="auto"/>
            <w:tcMar>
              <w:top w:w="100" w:type="dxa"/>
              <w:left w:w="100" w:type="dxa"/>
              <w:bottom w:w="100" w:type="dxa"/>
              <w:right w:w="100" w:type="dxa"/>
            </w:tcMar>
          </w:tcPr>
          <w:p w14:paraId="56A53892" w14:textId="77777777" w:rsidR="002F0AF3" w:rsidRDefault="002F0AF3" w:rsidP="002F0AF3">
            <w:pPr>
              <w:widowControl w:val="0"/>
              <w:spacing w:line="240" w:lineRule="auto"/>
              <w:rPr>
                <w:rFonts w:ascii="Calibri" w:eastAsia="Calibri" w:hAnsi="Calibri" w:cs="Calibri"/>
              </w:rPr>
            </w:pPr>
            <w:r>
              <w:rPr>
                <w:rFonts w:ascii="Calibri" w:eastAsia="Calibri" w:hAnsi="Calibri" w:cs="Calibri"/>
              </w:rPr>
              <w:t>It doesn’t seem mandatory in Malawi to provide a criminal record before starting any employment.</w:t>
            </w:r>
          </w:p>
          <w:p w14:paraId="1B7823BD" w14:textId="77777777" w:rsidR="002F0AF3" w:rsidRDefault="002F0AF3" w:rsidP="002F0AF3">
            <w:pPr>
              <w:widowControl w:val="0"/>
              <w:spacing w:line="240" w:lineRule="auto"/>
              <w:rPr>
                <w:rFonts w:ascii="Calibri" w:eastAsia="Calibri" w:hAnsi="Calibri" w:cs="Calibri"/>
              </w:rPr>
            </w:pPr>
          </w:p>
          <w:p w14:paraId="6AFFD64F" w14:textId="77777777" w:rsidR="002F0AF3" w:rsidRDefault="002F0AF3" w:rsidP="002F0AF3">
            <w:pPr>
              <w:widowControl w:val="0"/>
              <w:spacing w:line="240" w:lineRule="auto"/>
              <w:rPr>
                <w:rFonts w:ascii="Calibri" w:eastAsia="Calibri" w:hAnsi="Calibri" w:cs="Calibri"/>
              </w:rPr>
            </w:pPr>
            <w:r>
              <w:rPr>
                <w:rFonts w:ascii="Calibri" w:eastAsia="Calibri" w:hAnsi="Calibri" w:cs="Calibri"/>
              </w:rPr>
              <w:t>However, article 18 of the Trafficking in Persons Act prohibits for seven years a person convicted for the offence of trafficking of children to work with children.</w:t>
            </w:r>
          </w:p>
        </w:tc>
      </w:tr>
      <w:tr w:rsidR="00D64C92" w14:paraId="2B722394" w14:textId="77777777" w:rsidTr="00EC0C93">
        <w:tc>
          <w:tcPr>
            <w:tcW w:w="510" w:type="dxa"/>
            <w:shd w:val="clear" w:color="auto" w:fill="auto"/>
            <w:tcMar>
              <w:top w:w="100" w:type="dxa"/>
              <w:left w:w="100" w:type="dxa"/>
              <w:bottom w:w="100" w:type="dxa"/>
              <w:right w:w="100" w:type="dxa"/>
            </w:tcMar>
          </w:tcPr>
          <w:p w14:paraId="2FCADFC5" w14:textId="77777777" w:rsidR="00D64C92" w:rsidRDefault="002F0AF3">
            <w:pPr>
              <w:widowControl w:val="0"/>
              <w:spacing w:line="240" w:lineRule="auto"/>
              <w:rPr>
                <w:rFonts w:ascii="Calibri" w:eastAsia="Calibri" w:hAnsi="Calibri" w:cs="Calibri"/>
              </w:rPr>
            </w:pPr>
            <w:r>
              <w:rPr>
                <w:rFonts w:ascii="Calibri" w:eastAsia="Calibri" w:hAnsi="Calibri" w:cs="Calibri"/>
              </w:rPr>
              <w:t>17.</w:t>
            </w:r>
          </w:p>
        </w:tc>
        <w:tc>
          <w:tcPr>
            <w:tcW w:w="3250" w:type="dxa"/>
            <w:shd w:val="clear" w:color="auto" w:fill="auto"/>
            <w:tcMar>
              <w:top w:w="100" w:type="dxa"/>
              <w:left w:w="100" w:type="dxa"/>
              <w:bottom w:w="100" w:type="dxa"/>
              <w:right w:w="100" w:type="dxa"/>
            </w:tcMar>
          </w:tcPr>
          <w:p w14:paraId="14F7493C" w14:textId="77777777" w:rsidR="00D64C92" w:rsidRDefault="0081462F">
            <w:pPr>
              <w:spacing w:line="240" w:lineRule="auto"/>
              <w:rPr>
                <w:rFonts w:ascii="Calibri" w:eastAsia="Calibri" w:hAnsi="Calibri" w:cs="Calibri"/>
              </w:rPr>
            </w:pPr>
            <w:r w:rsidRPr="00A160C0">
              <w:rPr>
                <w:rFonts w:ascii="Calibri" w:eastAsia="Calibri" w:hAnsi="Calibri" w:cs="Calibri"/>
              </w:rPr>
              <w:t xml:space="preserve">Regulate and monitor the use of volunteers (including in </w:t>
            </w:r>
            <w:r w:rsidRPr="003F4A91">
              <w:rPr>
                <w:rFonts w:ascii="Calibri" w:eastAsia="Calibri" w:hAnsi="Calibri" w:cs="Calibri"/>
                <w:b/>
              </w:rPr>
              <w:t>‘voluntourism’</w:t>
            </w:r>
            <w:r w:rsidRPr="00A160C0">
              <w:rPr>
                <w:rFonts w:ascii="Calibri" w:eastAsia="Calibri" w:hAnsi="Calibri" w:cs="Calibri"/>
              </w:rPr>
              <w:t>) in settings and activities that involve direct contact with children, particularly prohibiting visits to orphanages/residential care settings in favour of redirecting the industry towards solutions that support community-based care.</w:t>
            </w:r>
          </w:p>
        </w:tc>
        <w:tc>
          <w:tcPr>
            <w:tcW w:w="1505" w:type="dxa"/>
            <w:shd w:val="clear" w:color="auto" w:fill="auto"/>
            <w:tcMar>
              <w:top w:w="100" w:type="dxa"/>
              <w:left w:w="100" w:type="dxa"/>
              <w:bottom w:w="100" w:type="dxa"/>
              <w:right w:w="100" w:type="dxa"/>
            </w:tcMar>
          </w:tcPr>
          <w:p w14:paraId="6DC12CE7" w14:textId="77777777" w:rsidR="00D64C92" w:rsidRDefault="002F0AF3">
            <w:pPr>
              <w:widowControl w:val="0"/>
              <w:spacing w:line="240" w:lineRule="auto"/>
              <w:rPr>
                <w:rFonts w:ascii="Calibri" w:eastAsia="Calibri" w:hAnsi="Calibri" w:cs="Calibri"/>
              </w:rPr>
            </w:pPr>
            <w:r>
              <w:rPr>
                <w:rFonts w:ascii="Calibri" w:eastAsia="Calibri" w:hAnsi="Calibri" w:cs="Calibri"/>
              </w:rPr>
              <w:t>No</w:t>
            </w:r>
          </w:p>
        </w:tc>
        <w:tc>
          <w:tcPr>
            <w:tcW w:w="4950" w:type="dxa"/>
            <w:shd w:val="clear" w:color="auto" w:fill="auto"/>
            <w:tcMar>
              <w:top w:w="100" w:type="dxa"/>
              <w:left w:w="100" w:type="dxa"/>
              <w:bottom w:w="100" w:type="dxa"/>
              <w:right w:w="100" w:type="dxa"/>
            </w:tcMar>
          </w:tcPr>
          <w:p w14:paraId="26E49D45" w14:textId="77777777" w:rsidR="00D64C92" w:rsidRDefault="00D64C92">
            <w:pPr>
              <w:widowControl w:val="0"/>
              <w:spacing w:line="240" w:lineRule="auto"/>
              <w:rPr>
                <w:rFonts w:ascii="Calibri" w:eastAsia="Calibri" w:hAnsi="Calibri" w:cs="Calibri"/>
              </w:rPr>
            </w:pPr>
          </w:p>
        </w:tc>
      </w:tr>
      <w:tr w:rsidR="00D64C92" w14:paraId="2635867E" w14:textId="77777777" w:rsidTr="00EC0C93">
        <w:tc>
          <w:tcPr>
            <w:tcW w:w="510" w:type="dxa"/>
            <w:shd w:val="clear" w:color="auto" w:fill="auto"/>
            <w:tcMar>
              <w:top w:w="100" w:type="dxa"/>
              <w:left w:w="100" w:type="dxa"/>
              <w:bottom w:w="100" w:type="dxa"/>
              <w:right w:w="100" w:type="dxa"/>
            </w:tcMar>
          </w:tcPr>
          <w:p w14:paraId="54CBB17E" w14:textId="77777777" w:rsidR="00D64C92" w:rsidRDefault="002F0AF3">
            <w:pPr>
              <w:widowControl w:val="0"/>
              <w:spacing w:line="240" w:lineRule="auto"/>
              <w:rPr>
                <w:rFonts w:ascii="Calibri" w:eastAsia="Calibri" w:hAnsi="Calibri" w:cs="Calibri"/>
              </w:rPr>
            </w:pPr>
            <w:r>
              <w:rPr>
                <w:rFonts w:ascii="Calibri" w:eastAsia="Calibri" w:hAnsi="Calibri" w:cs="Calibri"/>
              </w:rPr>
              <w:t>18.</w:t>
            </w:r>
          </w:p>
        </w:tc>
        <w:tc>
          <w:tcPr>
            <w:tcW w:w="3250" w:type="dxa"/>
            <w:shd w:val="clear" w:color="auto" w:fill="auto"/>
            <w:tcMar>
              <w:top w:w="100" w:type="dxa"/>
              <w:left w:w="100" w:type="dxa"/>
              <w:bottom w:w="100" w:type="dxa"/>
              <w:right w:w="100" w:type="dxa"/>
            </w:tcMar>
          </w:tcPr>
          <w:p w14:paraId="2565089D" w14:textId="77777777" w:rsidR="00D64C92" w:rsidRDefault="0081462F">
            <w:pPr>
              <w:spacing w:line="240" w:lineRule="auto"/>
              <w:rPr>
                <w:rFonts w:ascii="Calibri" w:eastAsia="Calibri" w:hAnsi="Calibri" w:cs="Calibri"/>
              </w:rPr>
            </w:pPr>
            <w:r w:rsidRPr="003F4A91">
              <w:rPr>
                <w:rFonts w:ascii="Calibri" w:eastAsia="Calibri" w:hAnsi="Calibri" w:cs="Calibri"/>
              </w:rPr>
              <w:t xml:space="preserve">Ratify and implement relevant </w:t>
            </w:r>
            <w:r w:rsidRPr="003F4A91">
              <w:rPr>
                <w:rFonts w:ascii="Calibri" w:eastAsia="Calibri" w:hAnsi="Calibri" w:cs="Calibri"/>
                <w:b/>
              </w:rPr>
              <w:t xml:space="preserve">regional and international instruments </w:t>
            </w:r>
            <w:r w:rsidRPr="003F4A91">
              <w:rPr>
                <w:rFonts w:ascii="Calibri" w:eastAsia="Calibri" w:hAnsi="Calibri" w:cs="Calibri"/>
              </w:rPr>
              <w:t>related to child’s rights and sexual exploitation of children.</w:t>
            </w:r>
          </w:p>
        </w:tc>
        <w:tc>
          <w:tcPr>
            <w:tcW w:w="1505" w:type="dxa"/>
            <w:shd w:val="clear" w:color="auto" w:fill="auto"/>
            <w:tcMar>
              <w:top w:w="100" w:type="dxa"/>
              <w:left w:w="100" w:type="dxa"/>
              <w:bottom w:w="100" w:type="dxa"/>
              <w:right w:w="100" w:type="dxa"/>
            </w:tcMar>
          </w:tcPr>
          <w:p w14:paraId="300840B5" w14:textId="77777777" w:rsidR="00D64C92" w:rsidRDefault="00A57662">
            <w:pPr>
              <w:widowControl w:val="0"/>
              <w:spacing w:line="240" w:lineRule="auto"/>
              <w:rPr>
                <w:rFonts w:ascii="Calibri" w:eastAsia="Calibri" w:hAnsi="Calibri" w:cs="Calibri"/>
              </w:rPr>
            </w:pPr>
            <w:r>
              <w:rPr>
                <w:rFonts w:ascii="Calibri" w:eastAsia="Calibri" w:hAnsi="Calibri" w:cs="Calibri"/>
              </w:rPr>
              <w:t>Partially</w:t>
            </w:r>
          </w:p>
        </w:tc>
        <w:tc>
          <w:tcPr>
            <w:tcW w:w="4950" w:type="dxa"/>
            <w:shd w:val="clear" w:color="auto" w:fill="auto"/>
            <w:tcMar>
              <w:top w:w="100" w:type="dxa"/>
              <w:left w:w="100" w:type="dxa"/>
              <w:bottom w:w="100" w:type="dxa"/>
              <w:right w:w="100" w:type="dxa"/>
            </w:tcMar>
          </w:tcPr>
          <w:p w14:paraId="47A73925" w14:textId="77777777" w:rsidR="00D64C92" w:rsidRDefault="002F0AF3" w:rsidP="00A57662">
            <w:pPr>
              <w:widowControl w:val="0"/>
              <w:numPr>
                <w:ilvl w:val="0"/>
                <w:numId w:val="5"/>
              </w:numPr>
              <w:spacing w:line="240" w:lineRule="auto"/>
              <w:rPr>
                <w:rFonts w:ascii="Calibri" w:eastAsia="Calibri" w:hAnsi="Calibri" w:cs="Calibri"/>
              </w:rPr>
            </w:pPr>
            <w:r>
              <w:rPr>
                <w:rFonts w:ascii="Calibri" w:eastAsia="Calibri" w:hAnsi="Calibri" w:cs="Calibri"/>
              </w:rPr>
              <w:t xml:space="preserve">Convention on the Rights of the Child - Ratified in 1991 </w:t>
            </w:r>
          </w:p>
          <w:p w14:paraId="75480EAA" w14:textId="77777777" w:rsidR="00D64C92" w:rsidRDefault="002F0AF3" w:rsidP="00A57662">
            <w:pPr>
              <w:widowControl w:val="0"/>
              <w:numPr>
                <w:ilvl w:val="0"/>
                <w:numId w:val="5"/>
              </w:numPr>
              <w:spacing w:line="240" w:lineRule="auto"/>
              <w:rPr>
                <w:rFonts w:ascii="Calibri" w:eastAsia="Calibri" w:hAnsi="Calibri" w:cs="Calibri"/>
              </w:rPr>
            </w:pPr>
            <w:r>
              <w:rPr>
                <w:rFonts w:ascii="Calibri" w:eastAsia="Calibri" w:hAnsi="Calibri" w:cs="Calibri"/>
              </w:rPr>
              <w:t>Optional Protocol on the Sale of Children, Child Prostitution and Child Pornography - Ratified in 2009</w:t>
            </w:r>
          </w:p>
          <w:p w14:paraId="686781DF" w14:textId="77777777" w:rsidR="00D64C92" w:rsidRDefault="002F0AF3" w:rsidP="00A57662">
            <w:pPr>
              <w:widowControl w:val="0"/>
              <w:numPr>
                <w:ilvl w:val="0"/>
                <w:numId w:val="5"/>
              </w:numPr>
              <w:spacing w:line="240" w:lineRule="auto"/>
              <w:rPr>
                <w:rFonts w:ascii="Calibri" w:eastAsia="Calibri" w:hAnsi="Calibri" w:cs="Calibri"/>
              </w:rPr>
            </w:pPr>
            <w:r>
              <w:rPr>
                <w:rFonts w:ascii="Calibri" w:eastAsia="Calibri" w:hAnsi="Calibri" w:cs="Calibri"/>
              </w:rPr>
              <w:t xml:space="preserve">Optional Protocol to the Convention on the Rights of the Child on a Communication Procedure - </w:t>
            </w:r>
            <w:r>
              <w:rPr>
                <w:rFonts w:ascii="Calibri" w:eastAsia="Calibri" w:hAnsi="Calibri" w:cs="Calibri"/>
                <w:color w:val="FF0000"/>
              </w:rPr>
              <w:t>Not ratified</w:t>
            </w:r>
          </w:p>
          <w:p w14:paraId="65EE3A6D" w14:textId="77777777" w:rsidR="00D64C92" w:rsidRDefault="002F0AF3" w:rsidP="00A57662">
            <w:pPr>
              <w:widowControl w:val="0"/>
              <w:numPr>
                <w:ilvl w:val="0"/>
                <w:numId w:val="5"/>
              </w:numPr>
              <w:spacing w:line="240" w:lineRule="auto"/>
              <w:rPr>
                <w:rFonts w:ascii="Calibri" w:eastAsia="Calibri" w:hAnsi="Calibri" w:cs="Calibri"/>
              </w:rPr>
            </w:pPr>
            <w:r>
              <w:rPr>
                <w:rFonts w:ascii="Calibri" w:eastAsia="Calibri" w:hAnsi="Calibri" w:cs="Calibri"/>
              </w:rPr>
              <w:lastRenderedPageBreak/>
              <w:t>ILO Convention on the Worst Forms of Child Labour (No. 182) - Ratified in 1999</w:t>
            </w:r>
          </w:p>
          <w:p w14:paraId="7F444F72" w14:textId="77777777" w:rsidR="00D64C92" w:rsidRDefault="002F0AF3" w:rsidP="00A57662">
            <w:pPr>
              <w:widowControl w:val="0"/>
              <w:numPr>
                <w:ilvl w:val="0"/>
                <w:numId w:val="5"/>
              </w:numPr>
              <w:spacing w:line="240" w:lineRule="auto"/>
              <w:rPr>
                <w:rFonts w:ascii="Calibri" w:eastAsia="Calibri" w:hAnsi="Calibri" w:cs="Calibri"/>
              </w:rPr>
            </w:pPr>
            <w:r>
              <w:rPr>
                <w:rFonts w:ascii="Calibri" w:eastAsia="Calibri" w:hAnsi="Calibri" w:cs="Calibri"/>
              </w:rPr>
              <w:t>UN Protocol to Prevent, Suppress and Punish Trafficking in Persons, Especially Women and children - Ratified in 2005</w:t>
            </w:r>
          </w:p>
          <w:p w14:paraId="7AA8BF2C" w14:textId="77777777" w:rsidR="00A57662" w:rsidRPr="00A57662" w:rsidRDefault="00A57662" w:rsidP="00A57662">
            <w:pPr>
              <w:widowControl w:val="0"/>
              <w:numPr>
                <w:ilvl w:val="0"/>
                <w:numId w:val="5"/>
              </w:numPr>
              <w:spacing w:line="240" w:lineRule="auto"/>
              <w:rPr>
                <w:rFonts w:ascii="Calibri" w:eastAsia="Calibri" w:hAnsi="Calibri" w:cs="Calibri"/>
              </w:rPr>
            </w:pPr>
            <w:r>
              <w:rPr>
                <w:rFonts w:ascii="Calibri" w:eastAsia="Calibri" w:hAnsi="Calibri" w:cs="Calibri"/>
              </w:rPr>
              <w:t xml:space="preserve">The United Nations’ World Tourism Organisation’s (UNWTO) Framework Convention on Tourism Ethics - </w:t>
            </w:r>
            <w:r>
              <w:rPr>
                <w:rFonts w:ascii="Calibri" w:eastAsia="Calibri" w:hAnsi="Calibri" w:cs="Calibri"/>
                <w:color w:val="FF0000"/>
              </w:rPr>
              <w:t>Not ratified</w:t>
            </w:r>
          </w:p>
          <w:p w14:paraId="36BAF771" w14:textId="77777777" w:rsidR="00A57662" w:rsidRDefault="00A57662" w:rsidP="00A57662">
            <w:pPr>
              <w:widowControl w:val="0"/>
              <w:numPr>
                <w:ilvl w:val="0"/>
                <w:numId w:val="5"/>
              </w:numPr>
              <w:spacing w:line="240" w:lineRule="auto"/>
              <w:rPr>
                <w:rFonts w:ascii="Calibri" w:eastAsia="Calibri" w:hAnsi="Calibri" w:cs="Calibri"/>
              </w:rPr>
            </w:pPr>
            <w:r w:rsidRPr="003F4A91">
              <w:rPr>
                <w:rFonts w:ascii="Calibri" w:eastAsia="Calibri" w:hAnsi="Calibri" w:cs="Calibri"/>
              </w:rPr>
              <w:t>Council of Europe Convention on the Protection of Children Against Sexual Exploitation and Sexual Abuse (Lanzarote Convention)</w:t>
            </w:r>
            <w:r>
              <w:rPr>
                <w:rFonts w:ascii="Calibri" w:eastAsia="Calibri" w:hAnsi="Calibri" w:cs="Calibri"/>
              </w:rPr>
              <w:t xml:space="preserve"> - </w:t>
            </w:r>
            <w:r>
              <w:rPr>
                <w:rFonts w:ascii="Calibri" w:eastAsia="Calibri" w:hAnsi="Calibri" w:cs="Calibri"/>
                <w:color w:val="FF0000"/>
              </w:rPr>
              <w:t>Not Ratified</w:t>
            </w:r>
          </w:p>
          <w:p w14:paraId="3DB378A7" w14:textId="77777777" w:rsidR="00A57662" w:rsidRPr="00A57662" w:rsidRDefault="00A57662" w:rsidP="00A57662">
            <w:pPr>
              <w:widowControl w:val="0"/>
              <w:numPr>
                <w:ilvl w:val="0"/>
                <w:numId w:val="5"/>
              </w:numPr>
              <w:spacing w:line="240" w:lineRule="auto"/>
              <w:rPr>
                <w:rFonts w:ascii="Calibri" w:eastAsia="Calibri" w:hAnsi="Calibri" w:cs="Calibri"/>
              </w:rPr>
            </w:pPr>
            <w:r>
              <w:rPr>
                <w:rFonts w:ascii="Calibri" w:eastAsia="Calibri" w:hAnsi="Calibri" w:cs="Calibri"/>
              </w:rPr>
              <w:t xml:space="preserve">Council of Europe Convention on Cybercrime (Budapest Convention) - </w:t>
            </w:r>
            <w:r>
              <w:rPr>
                <w:rFonts w:ascii="Calibri" w:eastAsia="Calibri" w:hAnsi="Calibri" w:cs="Calibri"/>
                <w:color w:val="FF0000"/>
              </w:rPr>
              <w:t>Not Ratified</w:t>
            </w:r>
          </w:p>
          <w:p w14:paraId="292866E7" w14:textId="77777777" w:rsidR="00D64C92" w:rsidRDefault="002F0AF3" w:rsidP="00A57662">
            <w:pPr>
              <w:widowControl w:val="0"/>
              <w:numPr>
                <w:ilvl w:val="0"/>
                <w:numId w:val="5"/>
              </w:numPr>
              <w:spacing w:line="240" w:lineRule="auto"/>
              <w:rPr>
                <w:rFonts w:ascii="Calibri" w:eastAsia="Calibri" w:hAnsi="Calibri" w:cs="Calibri"/>
              </w:rPr>
            </w:pPr>
            <w:r>
              <w:rPr>
                <w:rFonts w:ascii="Calibri" w:eastAsia="Calibri" w:hAnsi="Calibri" w:cs="Calibri"/>
              </w:rPr>
              <w:t>African Union Charter on the Rights and Welfare of the Child - Ratified in 1999</w:t>
            </w:r>
          </w:p>
          <w:p w14:paraId="3FEDF0A3" w14:textId="5F01325F" w:rsidR="00D64C92" w:rsidRPr="00C205D3" w:rsidRDefault="002F0AF3" w:rsidP="00C205D3">
            <w:pPr>
              <w:widowControl w:val="0"/>
              <w:numPr>
                <w:ilvl w:val="0"/>
                <w:numId w:val="5"/>
              </w:numPr>
              <w:spacing w:line="240" w:lineRule="auto"/>
              <w:rPr>
                <w:rFonts w:ascii="Calibri" w:eastAsia="Calibri" w:hAnsi="Calibri" w:cs="Calibri"/>
              </w:rPr>
            </w:pPr>
            <w:r>
              <w:rPr>
                <w:rFonts w:ascii="Calibri" w:eastAsia="Calibri" w:hAnsi="Calibri" w:cs="Calibri"/>
              </w:rPr>
              <w:t xml:space="preserve">African Union Convention on Cyber Security and Personal Data Protection - </w:t>
            </w:r>
            <w:r>
              <w:rPr>
                <w:rFonts w:ascii="Calibri" w:eastAsia="Calibri" w:hAnsi="Calibri" w:cs="Calibri"/>
                <w:color w:val="FF0000"/>
              </w:rPr>
              <w:t>Not ratified</w:t>
            </w:r>
          </w:p>
        </w:tc>
      </w:tr>
      <w:tr w:rsidR="00D64C92" w14:paraId="2E4E4115" w14:textId="77777777" w:rsidTr="00EC0C93">
        <w:tc>
          <w:tcPr>
            <w:tcW w:w="510" w:type="dxa"/>
            <w:shd w:val="clear" w:color="auto" w:fill="auto"/>
            <w:tcMar>
              <w:top w:w="100" w:type="dxa"/>
              <w:left w:w="100" w:type="dxa"/>
              <w:bottom w:w="100" w:type="dxa"/>
              <w:right w:w="100" w:type="dxa"/>
            </w:tcMar>
          </w:tcPr>
          <w:p w14:paraId="6E754B1D" w14:textId="77777777" w:rsidR="00D64C92" w:rsidRDefault="002F0AF3">
            <w:pPr>
              <w:widowControl w:val="0"/>
              <w:spacing w:line="240" w:lineRule="auto"/>
              <w:rPr>
                <w:rFonts w:ascii="Calibri" w:eastAsia="Calibri" w:hAnsi="Calibri" w:cs="Calibri"/>
              </w:rPr>
            </w:pPr>
            <w:r>
              <w:rPr>
                <w:rFonts w:ascii="Calibri" w:eastAsia="Calibri" w:hAnsi="Calibri" w:cs="Calibri"/>
              </w:rPr>
              <w:lastRenderedPageBreak/>
              <w:t>19.</w:t>
            </w:r>
          </w:p>
        </w:tc>
        <w:tc>
          <w:tcPr>
            <w:tcW w:w="3250" w:type="dxa"/>
            <w:shd w:val="clear" w:color="auto" w:fill="auto"/>
            <w:tcMar>
              <w:top w:w="100" w:type="dxa"/>
              <w:left w:w="100" w:type="dxa"/>
              <w:bottom w:w="100" w:type="dxa"/>
              <w:right w:w="100" w:type="dxa"/>
            </w:tcMar>
          </w:tcPr>
          <w:p w14:paraId="24CF9258" w14:textId="77777777" w:rsidR="00D64C92" w:rsidRDefault="00A57662">
            <w:pPr>
              <w:spacing w:line="240" w:lineRule="auto"/>
              <w:rPr>
                <w:rFonts w:ascii="Calibri" w:eastAsia="Calibri" w:hAnsi="Calibri" w:cs="Calibri"/>
              </w:rPr>
            </w:pPr>
            <w:r w:rsidRPr="003F4A91">
              <w:rPr>
                <w:rFonts w:ascii="Calibri" w:eastAsia="Calibri" w:hAnsi="Calibri" w:cs="Calibri"/>
              </w:rPr>
              <w:t xml:space="preserve">Establish </w:t>
            </w:r>
            <w:r w:rsidRPr="003F4A91">
              <w:rPr>
                <w:rFonts w:ascii="Calibri" w:eastAsia="Calibri" w:hAnsi="Calibri" w:cs="Calibri"/>
                <w:b/>
              </w:rPr>
              <w:t>protection measures</w:t>
            </w:r>
            <w:r w:rsidRPr="003F4A91">
              <w:rPr>
                <w:rFonts w:ascii="Calibri" w:eastAsia="Calibri" w:hAnsi="Calibri" w:cs="Calibri"/>
              </w:rPr>
              <w:t xml:space="preserve"> for child victims at any stage of the legal process against the suspected offender.</w:t>
            </w:r>
          </w:p>
        </w:tc>
        <w:tc>
          <w:tcPr>
            <w:tcW w:w="1505" w:type="dxa"/>
            <w:shd w:val="clear" w:color="auto" w:fill="auto"/>
            <w:tcMar>
              <w:top w:w="100" w:type="dxa"/>
              <w:left w:w="100" w:type="dxa"/>
              <w:bottom w:w="100" w:type="dxa"/>
              <w:right w:w="100" w:type="dxa"/>
            </w:tcMar>
          </w:tcPr>
          <w:p w14:paraId="4A2E08B8" w14:textId="77777777" w:rsidR="00D64C92" w:rsidRDefault="00A57662">
            <w:pPr>
              <w:widowControl w:val="0"/>
              <w:spacing w:line="240" w:lineRule="auto"/>
              <w:rPr>
                <w:rFonts w:ascii="Calibri" w:eastAsia="Calibri" w:hAnsi="Calibri" w:cs="Calibri"/>
              </w:rPr>
            </w:pPr>
            <w:r>
              <w:rPr>
                <w:rFonts w:ascii="Calibri" w:eastAsia="Calibri" w:hAnsi="Calibri" w:cs="Calibri"/>
              </w:rPr>
              <w:t>No</w:t>
            </w:r>
          </w:p>
        </w:tc>
        <w:tc>
          <w:tcPr>
            <w:tcW w:w="4950" w:type="dxa"/>
            <w:shd w:val="clear" w:color="auto" w:fill="auto"/>
            <w:tcMar>
              <w:top w:w="100" w:type="dxa"/>
              <w:left w:w="100" w:type="dxa"/>
              <w:bottom w:w="100" w:type="dxa"/>
              <w:right w:w="100" w:type="dxa"/>
            </w:tcMar>
          </w:tcPr>
          <w:p w14:paraId="63115102" w14:textId="77777777" w:rsidR="00D64C92" w:rsidRDefault="002F0AF3">
            <w:pPr>
              <w:widowControl w:val="0"/>
              <w:spacing w:line="240" w:lineRule="auto"/>
              <w:rPr>
                <w:rFonts w:ascii="Calibri" w:eastAsia="Calibri" w:hAnsi="Calibri" w:cs="Calibri"/>
              </w:rPr>
            </w:pPr>
            <w:r>
              <w:rPr>
                <w:rFonts w:ascii="Calibri" w:eastAsia="Calibri" w:hAnsi="Calibri" w:cs="Calibri"/>
              </w:rPr>
              <w:t>The Trafficking in Persons Act allows at any time, a trafficked victim to ask to be placed under protection (article 48). The law does not make explicit difference between national and non-national child victims, but it does not even clearly state if relevant provisions would be applied to non-nationals.</w:t>
            </w:r>
          </w:p>
          <w:p w14:paraId="2A5DB596" w14:textId="77777777" w:rsidR="00D64C92" w:rsidRDefault="00D64C92">
            <w:pPr>
              <w:widowControl w:val="0"/>
              <w:spacing w:line="240" w:lineRule="auto"/>
              <w:rPr>
                <w:rFonts w:ascii="Calibri" w:eastAsia="Calibri" w:hAnsi="Calibri" w:cs="Calibri"/>
              </w:rPr>
            </w:pPr>
          </w:p>
          <w:p w14:paraId="680BF8A2" w14:textId="77777777" w:rsidR="00D64C92" w:rsidRDefault="002F0AF3">
            <w:pPr>
              <w:widowControl w:val="0"/>
              <w:spacing w:line="240" w:lineRule="auto"/>
              <w:rPr>
                <w:rFonts w:ascii="Calibri" w:eastAsia="Calibri" w:hAnsi="Calibri" w:cs="Calibri"/>
              </w:rPr>
            </w:pPr>
            <w:r>
              <w:rPr>
                <w:rFonts w:ascii="Calibri" w:eastAsia="Calibri" w:hAnsi="Calibri" w:cs="Calibri"/>
              </w:rPr>
              <w:t>Protection measures should be mandatory for child victims of any type of sexual exploitation at any stage of the legal proceedings.</w:t>
            </w:r>
          </w:p>
        </w:tc>
      </w:tr>
      <w:tr w:rsidR="00D64C92" w14:paraId="269404DE" w14:textId="77777777" w:rsidTr="00EC0C93">
        <w:tc>
          <w:tcPr>
            <w:tcW w:w="510" w:type="dxa"/>
            <w:shd w:val="clear" w:color="auto" w:fill="auto"/>
            <w:tcMar>
              <w:top w:w="100" w:type="dxa"/>
              <w:left w:w="100" w:type="dxa"/>
              <w:bottom w:w="100" w:type="dxa"/>
              <w:right w:w="100" w:type="dxa"/>
            </w:tcMar>
          </w:tcPr>
          <w:p w14:paraId="0B23A17E" w14:textId="77777777" w:rsidR="00D64C92" w:rsidRDefault="002F0AF3">
            <w:pPr>
              <w:widowControl w:val="0"/>
              <w:spacing w:line="240" w:lineRule="auto"/>
              <w:rPr>
                <w:rFonts w:ascii="Calibri" w:eastAsia="Calibri" w:hAnsi="Calibri" w:cs="Calibri"/>
              </w:rPr>
            </w:pPr>
            <w:r>
              <w:rPr>
                <w:rFonts w:ascii="Calibri" w:eastAsia="Calibri" w:hAnsi="Calibri" w:cs="Calibri"/>
              </w:rPr>
              <w:t>20.</w:t>
            </w:r>
          </w:p>
        </w:tc>
        <w:tc>
          <w:tcPr>
            <w:tcW w:w="3250" w:type="dxa"/>
            <w:shd w:val="clear" w:color="auto" w:fill="auto"/>
            <w:tcMar>
              <w:top w:w="100" w:type="dxa"/>
              <w:left w:w="100" w:type="dxa"/>
              <w:bottom w:w="100" w:type="dxa"/>
              <w:right w:w="100" w:type="dxa"/>
            </w:tcMar>
          </w:tcPr>
          <w:p w14:paraId="70F71099" w14:textId="77777777" w:rsidR="00A57662" w:rsidRPr="003F4A91" w:rsidRDefault="00A57662" w:rsidP="00A57662">
            <w:pPr>
              <w:spacing w:after="160" w:line="259" w:lineRule="auto"/>
              <w:jc w:val="both"/>
              <w:rPr>
                <w:rFonts w:asciiTheme="majorHAnsi" w:hAnsiTheme="majorHAnsi" w:cstheme="majorHAnsi"/>
              </w:rPr>
            </w:pPr>
            <w:r>
              <w:rPr>
                <w:rFonts w:asciiTheme="majorHAnsi" w:hAnsiTheme="majorHAnsi" w:cstheme="majorHAnsi"/>
              </w:rPr>
              <w:t xml:space="preserve">Establish </w:t>
            </w:r>
            <w:r w:rsidRPr="003F4A91">
              <w:rPr>
                <w:rFonts w:asciiTheme="majorHAnsi" w:hAnsiTheme="majorHAnsi" w:cstheme="majorHAnsi"/>
                <w:b/>
                <w:bCs/>
              </w:rPr>
              <w:t xml:space="preserve">child-friendly interviewing practices by professionally trained police. </w:t>
            </w:r>
          </w:p>
          <w:p w14:paraId="5144B5C4" w14:textId="77777777" w:rsidR="00D64C92" w:rsidRDefault="00D64C92">
            <w:pPr>
              <w:spacing w:line="240" w:lineRule="auto"/>
              <w:rPr>
                <w:rFonts w:ascii="Calibri" w:eastAsia="Calibri" w:hAnsi="Calibri" w:cs="Calibri"/>
              </w:rPr>
            </w:pPr>
          </w:p>
        </w:tc>
        <w:tc>
          <w:tcPr>
            <w:tcW w:w="1505" w:type="dxa"/>
            <w:shd w:val="clear" w:color="auto" w:fill="auto"/>
            <w:tcMar>
              <w:top w:w="100" w:type="dxa"/>
              <w:left w:w="100" w:type="dxa"/>
              <w:bottom w:w="100" w:type="dxa"/>
              <w:right w:w="100" w:type="dxa"/>
            </w:tcMar>
          </w:tcPr>
          <w:p w14:paraId="53FE0787" w14:textId="77777777" w:rsidR="00D64C92" w:rsidRDefault="00A57662">
            <w:pPr>
              <w:widowControl w:val="0"/>
              <w:spacing w:line="240" w:lineRule="auto"/>
              <w:rPr>
                <w:rFonts w:ascii="Calibri" w:eastAsia="Calibri" w:hAnsi="Calibri" w:cs="Calibri"/>
              </w:rPr>
            </w:pPr>
            <w:r>
              <w:rPr>
                <w:rFonts w:ascii="Calibri" w:eastAsia="Calibri" w:hAnsi="Calibri" w:cs="Calibri"/>
              </w:rPr>
              <w:t>Partially</w:t>
            </w:r>
          </w:p>
        </w:tc>
        <w:tc>
          <w:tcPr>
            <w:tcW w:w="4950" w:type="dxa"/>
            <w:shd w:val="clear" w:color="auto" w:fill="auto"/>
            <w:tcMar>
              <w:top w:w="100" w:type="dxa"/>
              <w:left w:w="100" w:type="dxa"/>
              <w:bottom w:w="100" w:type="dxa"/>
              <w:right w:w="100" w:type="dxa"/>
            </w:tcMar>
          </w:tcPr>
          <w:p w14:paraId="5373B263" w14:textId="77777777" w:rsidR="00D64C92" w:rsidRDefault="002F0AF3">
            <w:pPr>
              <w:widowControl w:val="0"/>
              <w:spacing w:line="240" w:lineRule="auto"/>
              <w:rPr>
                <w:rFonts w:ascii="Calibri" w:eastAsia="Calibri" w:hAnsi="Calibri" w:cs="Calibri"/>
              </w:rPr>
            </w:pPr>
            <w:r>
              <w:rPr>
                <w:rFonts w:ascii="Calibri" w:eastAsia="Calibri" w:hAnsi="Calibri" w:cs="Calibri"/>
              </w:rPr>
              <w:t>The Trafficking in Persons Act contains Guidelines Principles for Conducting Screening Interviews for the Identification of Trafficked Persons, in the First Schedule (article 44). Those Guidelines include a section related to child victims. Hence, the following principles are included:</w:t>
            </w:r>
          </w:p>
          <w:p w14:paraId="188F72D5" w14:textId="77777777" w:rsidR="00D64C92" w:rsidRDefault="002F0AF3">
            <w:pPr>
              <w:widowControl w:val="0"/>
              <w:numPr>
                <w:ilvl w:val="0"/>
                <w:numId w:val="3"/>
              </w:numPr>
              <w:spacing w:line="240" w:lineRule="auto"/>
              <w:rPr>
                <w:rFonts w:ascii="Calibri" w:eastAsia="Calibri" w:hAnsi="Calibri" w:cs="Calibri"/>
              </w:rPr>
            </w:pPr>
            <w:r>
              <w:rPr>
                <w:rFonts w:ascii="Calibri" w:eastAsia="Calibri" w:hAnsi="Calibri" w:cs="Calibri"/>
              </w:rPr>
              <w:t>Child should feel safe during the interview;</w:t>
            </w:r>
          </w:p>
          <w:p w14:paraId="52351A50" w14:textId="77777777" w:rsidR="00D64C92" w:rsidRDefault="002F0AF3">
            <w:pPr>
              <w:widowControl w:val="0"/>
              <w:numPr>
                <w:ilvl w:val="0"/>
                <w:numId w:val="3"/>
              </w:numPr>
              <w:spacing w:line="240" w:lineRule="auto"/>
              <w:rPr>
                <w:rFonts w:ascii="Calibri" w:eastAsia="Calibri" w:hAnsi="Calibri" w:cs="Calibri"/>
              </w:rPr>
            </w:pPr>
            <w:r>
              <w:rPr>
                <w:rFonts w:ascii="Calibri" w:eastAsia="Calibri" w:hAnsi="Calibri" w:cs="Calibri"/>
              </w:rPr>
              <w:t>Girls and younger boys should be interviewed by female interviewer;</w:t>
            </w:r>
          </w:p>
          <w:p w14:paraId="5A3F4D19" w14:textId="77777777" w:rsidR="00D64C92" w:rsidRDefault="002F0AF3">
            <w:pPr>
              <w:widowControl w:val="0"/>
              <w:numPr>
                <w:ilvl w:val="0"/>
                <w:numId w:val="3"/>
              </w:numPr>
              <w:spacing w:line="240" w:lineRule="auto"/>
              <w:rPr>
                <w:rFonts w:ascii="Calibri" w:eastAsia="Calibri" w:hAnsi="Calibri" w:cs="Calibri"/>
              </w:rPr>
            </w:pPr>
            <w:r>
              <w:rPr>
                <w:rFonts w:ascii="Calibri" w:eastAsia="Calibri" w:hAnsi="Calibri" w:cs="Calibri"/>
              </w:rPr>
              <w:t>Presence of a familiar adult during the interview;</w:t>
            </w:r>
          </w:p>
          <w:p w14:paraId="497D9059" w14:textId="77777777" w:rsidR="00D64C92" w:rsidRDefault="002F0AF3">
            <w:pPr>
              <w:widowControl w:val="0"/>
              <w:numPr>
                <w:ilvl w:val="0"/>
                <w:numId w:val="3"/>
              </w:numPr>
              <w:spacing w:line="240" w:lineRule="auto"/>
              <w:rPr>
                <w:rFonts w:ascii="Calibri" w:eastAsia="Calibri" w:hAnsi="Calibri" w:cs="Calibri"/>
              </w:rPr>
            </w:pPr>
            <w:r>
              <w:rPr>
                <w:rFonts w:ascii="Calibri" w:eastAsia="Calibri" w:hAnsi="Calibri" w:cs="Calibri"/>
              </w:rPr>
              <w:t>Informal settings;</w:t>
            </w:r>
          </w:p>
          <w:p w14:paraId="71177F1F" w14:textId="77777777" w:rsidR="00D64C92" w:rsidRDefault="002F0AF3">
            <w:pPr>
              <w:widowControl w:val="0"/>
              <w:numPr>
                <w:ilvl w:val="0"/>
                <w:numId w:val="3"/>
              </w:numPr>
              <w:spacing w:line="240" w:lineRule="auto"/>
              <w:rPr>
                <w:rFonts w:ascii="Calibri" w:eastAsia="Calibri" w:hAnsi="Calibri" w:cs="Calibri"/>
              </w:rPr>
            </w:pPr>
            <w:r>
              <w:rPr>
                <w:rFonts w:ascii="Calibri" w:eastAsia="Calibri" w:hAnsi="Calibri" w:cs="Calibri"/>
              </w:rPr>
              <w:t>The interview should include the narration of the story by the child.</w:t>
            </w:r>
          </w:p>
          <w:p w14:paraId="2D74AB78" w14:textId="77777777" w:rsidR="00D64C92" w:rsidRDefault="00D64C92">
            <w:pPr>
              <w:widowControl w:val="0"/>
              <w:spacing w:line="240" w:lineRule="auto"/>
              <w:rPr>
                <w:rFonts w:ascii="Calibri" w:eastAsia="Calibri" w:hAnsi="Calibri" w:cs="Calibri"/>
              </w:rPr>
            </w:pPr>
          </w:p>
          <w:p w14:paraId="6FE2E0F3" w14:textId="77777777" w:rsidR="00D64C92" w:rsidRDefault="002F0AF3">
            <w:pPr>
              <w:widowControl w:val="0"/>
              <w:spacing w:line="240" w:lineRule="auto"/>
              <w:rPr>
                <w:rFonts w:ascii="Calibri" w:eastAsia="Calibri" w:hAnsi="Calibri" w:cs="Calibri"/>
              </w:rPr>
            </w:pPr>
            <w:r>
              <w:rPr>
                <w:rFonts w:ascii="Calibri" w:eastAsia="Calibri" w:hAnsi="Calibri" w:cs="Calibri"/>
              </w:rPr>
              <w:t>The Child Care, Protection and Justice Act states that proceedings of a child justice court shall be informal (article 145).</w:t>
            </w:r>
          </w:p>
          <w:p w14:paraId="6DDCB99E" w14:textId="77777777" w:rsidR="00D64C92" w:rsidRDefault="00D64C92">
            <w:pPr>
              <w:widowControl w:val="0"/>
              <w:spacing w:line="240" w:lineRule="auto"/>
              <w:rPr>
                <w:rFonts w:ascii="Calibri" w:eastAsia="Calibri" w:hAnsi="Calibri" w:cs="Calibri"/>
              </w:rPr>
            </w:pPr>
          </w:p>
          <w:p w14:paraId="47C9DF9A" w14:textId="77777777" w:rsidR="00D64C92" w:rsidRDefault="002F0AF3">
            <w:pPr>
              <w:widowControl w:val="0"/>
              <w:spacing w:line="240" w:lineRule="auto"/>
              <w:rPr>
                <w:rFonts w:ascii="Calibri" w:eastAsia="Calibri" w:hAnsi="Calibri" w:cs="Calibri"/>
              </w:rPr>
            </w:pPr>
            <w:r>
              <w:rPr>
                <w:rFonts w:ascii="Calibri" w:eastAsia="Calibri" w:hAnsi="Calibri" w:cs="Calibri"/>
              </w:rPr>
              <w:t xml:space="preserve">However, these provisions are not sufficient to </w:t>
            </w:r>
            <w:r>
              <w:rPr>
                <w:rFonts w:ascii="Calibri" w:eastAsia="Calibri" w:hAnsi="Calibri" w:cs="Calibri"/>
              </w:rPr>
              <w:lastRenderedPageBreak/>
              <w:t xml:space="preserve">ensure appropriate interview methods for child victims and mostly apply to victims of trafficking.  </w:t>
            </w:r>
          </w:p>
        </w:tc>
      </w:tr>
      <w:tr w:rsidR="00D64C92" w14:paraId="5704A85E" w14:textId="77777777" w:rsidTr="00EC0C93">
        <w:tc>
          <w:tcPr>
            <w:tcW w:w="510" w:type="dxa"/>
            <w:shd w:val="clear" w:color="auto" w:fill="auto"/>
            <w:tcMar>
              <w:top w:w="100" w:type="dxa"/>
              <w:left w:w="100" w:type="dxa"/>
              <w:bottom w:w="100" w:type="dxa"/>
              <w:right w:w="100" w:type="dxa"/>
            </w:tcMar>
          </w:tcPr>
          <w:p w14:paraId="178B7E09" w14:textId="77777777" w:rsidR="00D64C92" w:rsidRDefault="002F0AF3">
            <w:pPr>
              <w:widowControl w:val="0"/>
              <w:spacing w:line="240" w:lineRule="auto"/>
              <w:rPr>
                <w:rFonts w:ascii="Calibri" w:eastAsia="Calibri" w:hAnsi="Calibri" w:cs="Calibri"/>
              </w:rPr>
            </w:pPr>
            <w:r>
              <w:rPr>
                <w:rFonts w:ascii="Calibri" w:eastAsia="Calibri" w:hAnsi="Calibri" w:cs="Calibri"/>
              </w:rPr>
              <w:lastRenderedPageBreak/>
              <w:t>21.</w:t>
            </w:r>
          </w:p>
        </w:tc>
        <w:tc>
          <w:tcPr>
            <w:tcW w:w="3250" w:type="dxa"/>
            <w:shd w:val="clear" w:color="auto" w:fill="auto"/>
            <w:tcMar>
              <w:top w:w="100" w:type="dxa"/>
              <w:left w:w="100" w:type="dxa"/>
              <w:bottom w:w="100" w:type="dxa"/>
              <w:right w:w="100" w:type="dxa"/>
            </w:tcMar>
          </w:tcPr>
          <w:p w14:paraId="5D6EDA63" w14:textId="77777777" w:rsidR="00D64C92" w:rsidRDefault="00A57662">
            <w:pPr>
              <w:spacing w:line="240" w:lineRule="auto"/>
              <w:rPr>
                <w:rFonts w:ascii="Calibri" w:eastAsia="Calibri" w:hAnsi="Calibri" w:cs="Calibri"/>
              </w:rPr>
            </w:pPr>
            <w:r w:rsidRPr="003F4A91">
              <w:rPr>
                <w:rFonts w:ascii="Calibri" w:eastAsia="Calibri" w:hAnsi="Calibri" w:cs="Calibri"/>
              </w:rPr>
              <w:t xml:space="preserve">Ensure that national legislation provides the </w:t>
            </w:r>
            <w:r w:rsidRPr="003F4A91">
              <w:rPr>
                <w:rFonts w:ascii="Calibri" w:eastAsia="Calibri" w:hAnsi="Calibri" w:cs="Calibri"/>
                <w:b/>
              </w:rPr>
              <w:t>right for child victims to receive support in their recovery and rehabilitation</w:t>
            </w:r>
            <w:r w:rsidRPr="003F4A91">
              <w:rPr>
                <w:rFonts w:ascii="Calibri" w:eastAsia="Calibri" w:hAnsi="Calibri" w:cs="Calibri"/>
              </w:rPr>
              <w:t>, including accessing re-integration services.</w:t>
            </w:r>
          </w:p>
        </w:tc>
        <w:tc>
          <w:tcPr>
            <w:tcW w:w="1505" w:type="dxa"/>
            <w:shd w:val="clear" w:color="auto" w:fill="auto"/>
            <w:tcMar>
              <w:top w:w="100" w:type="dxa"/>
              <w:left w:w="100" w:type="dxa"/>
              <w:bottom w:w="100" w:type="dxa"/>
              <w:right w:w="100" w:type="dxa"/>
            </w:tcMar>
          </w:tcPr>
          <w:p w14:paraId="00BCEDDF" w14:textId="77777777" w:rsidR="00D64C92" w:rsidRDefault="00A57662">
            <w:pPr>
              <w:widowControl w:val="0"/>
              <w:spacing w:line="240" w:lineRule="auto"/>
              <w:rPr>
                <w:rFonts w:ascii="Calibri" w:eastAsia="Calibri" w:hAnsi="Calibri" w:cs="Calibri"/>
              </w:rPr>
            </w:pPr>
            <w:r>
              <w:rPr>
                <w:rFonts w:ascii="Calibri" w:eastAsia="Calibri" w:hAnsi="Calibri" w:cs="Calibri"/>
              </w:rPr>
              <w:t>No</w:t>
            </w:r>
          </w:p>
        </w:tc>
        <w:tc>
          <w:tcPr>
            <w:tcW w:w="4950" w:type="dxa"/>
            <w:tcMar>
              <w:top w:w="100" w:type="dxa"/>
              <w:left w:w="100" w:type="dxa"/>
              <w:bottom w:w="100" w:type="dxa"/>
              <w:right w:w="100" w:type="dxa"/>
            </w:tcMar>
          </w:tcPr>
          <w:p w14:paraId="6AFE38AF" w14:textId="77777777" w:rsidR="00D64C92" w:rsidRDefault="002F0AF3">
            <w:pPr>
              <w:widowControl w:val="0"/>
              <w:spacing w:line="240" w:lineRule="auto"/>
              <w:rPr>
                <w:rFonts w:ascii="Calibri" w:eastAsia="Calibri" w:hAnsi="Calibri" w:cs="Calibri"/>
              </w:rPr>
            </w:pPr>
            <w:r>
              <w:rPr>
                <w:rFonts w:ascii="Calibri" w:eastAsia="Calibri" w:hAnsi="Calibri" w:cs="Calibri"/>
              </w:rPr>
              <w:t>The Child Care, Protection and Justice Act establishes a Child Case Review Board that shall facilitate the designing and implementation of rehabilitation programmes and curriculum for the proper reintegration of children into society.</w:t>
            </w:r>
          </w:p>
          <w:p w14:paraId="35D18604" w14:textId="77777777" w:rsidR="00D64C92" w:rsidRDefault="00D64C92">
            <w:pPr>
              <w:widowControl w:val="0"/>
              <w:spacing w:line="240" w:lineRule="auto"/>
              <w:rPr>
                <w:rFonts w:ascii="Calibri" w:eastAsia="Calibri" w:hAnsi="Calibri" w:cs="Calibri"/>
              </w:rPr>
            </w:pPr>
          </w:p>
          <w:p w14:paraId="420F10CF" w14:textId="77777777" w:rsidR="00D64C92" w:rsidRDefault="002F0AF3">
            <w:pPr>
              <w:widowControl w:val="0"/>
              <w:spacing w:line="240" w:lineRule="auto"/>
              <w:rPr>
                <w:rFonts w:ascii="Calibri" w:eastAsia="Calibri" w:hAnsi="Calibri" w:cs="Calibri"/>
              </w:rPr>
            </w:pPr>
            <w:r>
              <w:rPr>
                <w:rFonts w:ascii="Calibri" w:eastAsia="Calibri" w:hAnsi="Calibri" w:cs="Calibri"/>
              </w:rPr>
              <w:t>These provisions are not enough to ensure that child victims have access to tailored rehabilitation and reintegration programmes.</w:t>
            </w:r>
          </w:p>
        </w:tc>
      </w:tr>
      <w:tr w:rsidR="00D64C92" w14:paraId="75E38111" w14:textId="77777777" w:rsidTr="00EC0C93">
        <w:tc>
          <w:tcPr>
            <w:tcW w:w="510" w:type="dxa"/>
            <w:shd w:val="clear" w:color="auto" w:fill="auto"/>
            <w:tcMar>
              <w:top w:w="100" w:type="dxa"/>
              <w:left w:w="100" w:type="dxa"/>
              <w:bottom w:w="100" w:type="dxa"/>
              <w:right w:w="100" w:type="dxa"/>
            </w:tcMar>
          </w:tcPr>
          <w:p w14:paraId="68BC0FD0" w14:textId="77777777" w:rsidR="00D64C92" w:rsidRDefault="002F0AF3">
            <w:pPr>
              <w:widowControl w:val="0"/>
              <w:spacing w:line="240" w:lineRule="auto"/>
              <w:rPr>
                <w:rFonts w:ascii="Calibri" w:eastAsia="Calibri" w:hAnsi="Calibri" w:cs="Calibri"/>
              </w:rPr>
            </w:pPr>
            <w:r>
              <w:rPr>
                <w:rFonts w:ascii="Calibri" w:eastAsia="Calibri" w:hAnsi="Calibri" w:cs="Calibri"/>
              </w:rPr>
              <w:t>22.</w:t>
            </w:r>
          </w:p>
        </w:tc>
        <w:tc>
          <w:tcPr>
            <w:tcW w:w="3250" w:type="dxa"/>
            <w:shd w:val="clear" w:color="auto" w:fill="auto"/>
            <w:tcMar>
              <w:top w:w="100" w:type="dxa"/>
              <w:left w:w="100" w:type="dxa"/>
              <w:bottom w:w="100" w:type="dxa"/>
              <w:right w:w="100" w:type="dxa"/>
            </w:tcMar>
          </w:tcPr>
          <w:p w14:paraId="11B78D76" w14:textId="77777777" w:rsidR="00D64C92" w:rsidRDefault="00A57662">
            <w:pPr>
              <w:spacing w:line="240" w:lineRule="auto"/>
              <w:rPr>
                <w:rFonts w:ascii="Calibri" w:eastAsia="Calibri" w:hAnsi="Calibri" w:cs="Calibri"/>
              </w:rPr>
            </w:pPr>
            <w:r>
              <w:rPr>
                <w:rFonts w:ascii="Calibri" w:eastAsia="Calibri" w:hAnsi="Calibri" w:cs="Calibri"/>
              </w:rPr>
              <w:t>Establi</w:t>
            </w:r>
            <w:r w:rsidRPr="003F4A91">
              <w:rPr>
                <w:rFonts w:ascii="Calibri" w:eastAsia="Calibri" w:hAnsi="Calibri" w:cs="Calibri"/>
              </w:rPr>
              <w:t xml:space="preserve">sh a </w:t>
            </w:r>
            <w:r w:rsidRPr="003F4A91">
              <w:rPr>
                <w:rFonts w:ascii="Calibri" w:eastAsia="Calibri" w:hAnsi="Calibri" w:cs="Calibri"/>
                <w:b/>
              </w:rPr>
              <w:t>national reporting mechanism (e.g. hotline)</w:t>
            </w:r>
            <w:r w:rsidRPr="003F4A91">
              <w:rPr>
                <w:rFonts w:ascii="Calibri" w:eastAsia="Calibri" w:hAnsi="Calibri" w:cs="Calibri"/>
              </w:rPr>
              <w:t xml:space="preserve"> that coordinates access to services, and helps to overcome reluctance to report sexual exploitation of children.</w:t>
            </w:r>
          </w:p>
        </w:tc>
        <w:tc>
          <w:tcPr>
            <w:tcW w:w="1505" w:type="dxa"/>
            <w:shd w:val="clear" w:color="auto" w:fill="auto"/>
            <w:tcMar>
              <w:top w:w="100" w:type="dxa"/>
              <w:left w:w="100" w:type="dxa"/>
              <w:bottom w:w="100" w:type="dxa"/>
              <w:right w:w="100" w:type="dxa"/>
            </w:tcMar>
          </w:tcPr>
          <w:p w14:paraId="49BA94C0" w14:textId="77777777" w:rsidR="00D64C92" w:rsidRDefault="002F0AF3">
            <w:pPr>
              <w:widowControl w:val="0"/>
              <w:spacing w:line="240" w:lineRule="auto"/>
              <w:rPr>
                <w:rFonts w:ascii="Calibri" w:eastAsia="Calibri" w:hAnsi="Calibri" w:cs="Calibri"/>
              </w:rPr>
            </w:pPr>
            <w:r>
              <w:rPr>
                <w:rFonts w:ascii="Calibri" w:eastAsia="Calibri" w:hAnsi="Calibri" w:cs="Calibri"/>
              </w:rPr>
              <w:t>Yes</w:t>
            </w:r>
          </w:p>
        </w:tc>
        <w:tc>
          <w:tcPr>
            <w:tcW w:w="4950" w:type="dxa"/>
            <w:shd w:val="clear" w:color="auto" w:fill="auto"/>
            <w:tcMar>
              <w:top w:w="100" w:type="dxa"/>
              <w:left w:w="100" w:type="dxa"/>
              <w:bottom w:w="100" w:type="dxa"/>
              <w:right w:w="100" w:type="dxa"/>
            </w:tcMar>
          </w:tcPr>
          <w:p w14:paraId="15E95C06" w14:textId="77777777" w:rsidR="00D64C92" w:rsidRDefault="002F0AF3">
            <w:pPr>
              <w:widowControl w:val="0"/>
              <w:spacing w:line="240" w:lineRule="auto"/>
              <w:rPr>
                <w:rFonts w:ascii="Calibri" w:eastAsia="Calibri" w:hAnsi="Calibri" w:cs="Calibri"/>
              </w:rPr>
            </w:pPr>
            <w:r>
              <w:rPr>
                <w:rFonts w:ascii="Calibri" w:eastAsia="Calibri" w:hAnsi="Calibri" w:cs="Calibri"/>
              </w:rPr>
              <w:t>YONECO, an organisation in Malawi, launched in 2006 a child helpline, to report cases of abuse and exploitation, which was transformed to become the National Child Helpline in March 2011 under the Ministry of Gender, Children and Social Welfare. The Helpline’s toll free number is the International Child Helpline’s short code of 116. The helpline is accessible to subscribers from all telecommunication networks free of charge.</w:t>
            </w:r>
          </w:p>
          <w:p w14:paraId="347C1697" w14:textId="77777777" w:rsidR="00D64C92" w:rsidRDefault="00D64C92">
            <w:pPr>
              <w:widowControl w:val="0"/>
              <w:spacing w:line="240" w:lineRule="auto"/>
              <w:rPr>
                <w:rFonts w:ascii="Calibri" w:eastAsia="Calibri" w:hAnsi="Calibri" w:cs="Calibri"/>
              </w:rPr>
            </w:pPr>
          </w:p>
          <w:p w14:paraId="177B727A" w14:textId="77777777" w:rsidR="00D64C92" w:rsidRDefault="002F0AF3">
            <w:pPr>
              <w:widowControl w:val="0"/>
              <w:spacing w:line="240" w:lineRule="auto"/>
              <w:rPr>
                <w:rFonts w:ascii="Calibri" w:eastAsia="Calibri" w:hAnsi="Calibri" w:cs="Calibri"/>
              </w:rPr>
            </w:pPr>
            <w:r>
              <w:rPr>
                <w:rFonts w:ascii="Calibri" w:eastAsia="Calibri" w:hAnsi="Calibri" w:cs="Calibri"/>
              </w:rPr>
              <w:t>In addition, in 2018, the Internet Watch Foundation launched a reporting portal to allow Malawians to anonymously report child sexual abuse imagery they may stumble across online, using a web-based form, so that any illegal images and videos of children can be removed.</w:t>
            </w:r>
          </w:p>
        </w:tc>
      </w:tr>
      <w:tr w:rsidR="00D64C92" w14:paraId="744ADC37" w14:textId="77777777" w:rsidTr="00EC0C93">
        <w:tc>
          <w:tcPr>
            <w:tcW w:w="510" w:type="dxa"/>
            <w:shd w:val="clear" w:color="auto" w:fill="auto"/>
            <w:tcMar>
              <w:top w:w="100" w:type="dxa"/>
              <w:left w:w="100" w:type="dxa"/>
              <w:bottom w:w="100" w:type="dxa"/>
              <w:right w:w="100" w:type="dxa"/>
            </w:tcMar>
          </w:tcPr>
          <w:p w14:paraId="33DB65B5" w14:textId="77777777" w:rsidR="00D64C92" w:rsidRDefault="002F0AF3">
            <w:pPr>
              <w:widowControl w:val="0"/>
              <w:spacing w:line="240" w:lineRule="auto"/>
              <w:rPr>
                <w:rFonts w:ascii="Calibri" w:eastAsia="Calibri" w:hAnsi="Calibri" w:cs="Calibri"/>
              </w:rPr>
            </w:pPr>
            <w:r>
              <w:rPr>
                <w:rFonts w:ascii="Calibri" w:eastAsia="Calibri" w:hAnsi="Calibri" w:cs="Calibri"/>
              </w:rPr>
              <w:t>23.</w:t>
            </w:r>
          </w:p>
        </w:tc>
        <w:tc>
          <w:tcPr>
            <w:tcW w:w="3250" w:type="dxa"/>
            <w:shd w:val="clear" w:color="auto" w:fill="auto"/>
            <w:tcMar>
              <w:top w:w="100" w:type="dxa"/>
              <w:left w:w="100" w:type="dxa"/>
              <w:bottom w:w="100" w:type="dxa"/>
              <w:right w:w="100" w:type="dxa"/>
            </w:tcMar>
          </w:tcPr>
          <w:p w14:paraId="02D9A667" w14:textId="77777777" w:rsidR="00D64C92" w:rsidRDefault="00A57662" w:rsidP="00A57662">
            <w:pPr>
              <w:spacing w:line="240" w:lineRule="auto"/>
              <w:rPr>
                <w:rFonts w:ascii="Calibri" w:eastAsia="Calibri" w:hAnsi="Calibri" w:cs="Calibri"/>
              </w:rPr>
            </w:pPr>
            <w:r w:rsidRPr="003F4A91">
              <w:rPr>
                <w:rFonts w:ascii="Calibri" w:eastAsia="Calibri" w:hAnsi="Calibri" w:cs="Calibri"/>
              </w:rPr>
              <w:t xml:space="preserve">Create </w:t>
            </w:r>
            <w:r w:rsidRPr="003F4A91">
              <w:rPr>
                <w:rFonts w:ascii="Calibri" w:eastAsia="Calibri" w:hAnsi="Calibri" w:cs="Calibri"/>
                <w:b/>
              </w:rPr>
              <w:t xml:space="preserve">data retention and </w:t>
            </w:r>
            <w:r w:rsidRPr="003F4A91">
              <w:rPr>
                <w:rFonts w:ascii="Calibri" w:eastAsia="Calibri" w:hAnsi="Calibri" w:cs="Calibri"/>
              </w:rPr>
              <w:t>preservation laws, regulations and procedures, to ensure the retention and preservation of digital evidence and enable cooperation with law enforcement which applies to ISPs, mobile phone companies, digital social media and communication companies, cloud storage companies, based in/operating in national jurisdiction</w:t>
            </w:r>
            <w:r>
              <w:rPr>
                <w:rFonts w:ascii="Calibri" w:eastAsia="Calibri" w:hAnsi="Calibri" w:cs="Calibri"/>
              </w:rPr>
              <w:t>.</w:t>
            </w:r>
          </w:p>
        </w:tc>
        <w:tc>
          <w:tcPr>
            <w:tcW w:w="1505" w:type="dxa"/>
            <w:shd w:val="clear" w:color="auto" w:fill="auto"/>
            <w:tcMar>
              <w:top w:w="100" w:type="dxa"/>
              <w:left w:w="100" w:type="dxa"/>
              <w:bottom w:w="100" w:type="dxa"/>
              <w:right w:w="100" w:type="dxa"/>
            </w:tcMar>
          </w:tcPr>
          <w:p w14:paraId="72D16221" w14:textId="77777777" w:rsidR="00D64C92" w:rsidRDefault="002F0AF3">
            <w:pPr>
              <w:widowControl w:val="0"/>
              <w:spacing w:line="240" w:lineRule="auto"/>
              <w:rPr>
                <w:rFonts w:ascii="Calibri" w:eastAsia="Calibri" w:hAnsi="Calibri" w:cs="Calibri"/>
              </w:rPr>
            </w:pPr>
            <w:r>
              <w:rPr>
                <w:rFonts w:ascii="Calibri" w:eastAsia="Calibri" w:hAnsi="Calibri" w:cs="Calibri"/>
              </w:rPr>
              <w:t>Y</w:t>
            </w:r>
            <w:r w:rsidR="00A57662">
              <w:rPr>
                <w:rFonts w:ascii="Calibri" w:eastAsia="Calibri" w:hAnsi="Calibri" w:cs="Calibri"/>
              </w:rPr>
              <w:t>es</w:t>
            </w:r>
          </w:p>
        </w:tc>
        <w:tc>
          <w:tcPr>
            <w:tcW w:w="4950" w:type="dxa"/>
            <w:shd w:val="clear" w:color="auto" w:fill="auto"/>
            <w:tcMar>
              <w:top w:w="100" w:type="dxa"/>
              <w:left w:w="100" w:type="dxa"/>
              <w:bottom w:w="100" w:type="dxa"/>
              <w:right w:w="100" w:type="dxa"/>
            </w:tcMar>
          </w:tcPr>
          <w:p w14:paraId="65AE8C57" w14:textId="77777777" w:rsidR="00D64C92" w:rsidRDefault="002F0AF3">
            <w:pPr>
              <w:widowControl w:val="0"/>
              <w:spacing w:line="240" w:lineRule="auto"/>
              <w:rPr>
                <w:rFonts w:ascii="Calibri" w:eastAsia="Calibri" w:hAnsi="Calibri" w:cs="Calibri"/>
              </w:rPr>
            </w:pPr>
            <w:r>
              <w:rPr>
                <w:rFonts w:ascii="Calibri" w:eastAsia="Calibri" w:hAnsi="Calibri" w:cs="Calibri"/>
              </w:rPr>
              <w:t>The Electronic Transactions and Cyber Security Act establishes that in cases mentioned in point 12 (article 30 of the Act), an intermediary service shall maintain and preserve the data that permits the identification of any person who contributed to the creation of all or part of the unlawful content (article 29).</w:t>
            </w:r>
          </w:p>
        </w:tc>
      </w:tr>
      <w:tr w:rsidR="00D64C92" w14:paraId="75840178" w14:textId="77777777" w:rsidTr="00EC0C93">
        <w:tc>
          <w:tcPr>
            <w:tcW w:w="510" w:type="dxa"/>
            <w:shd w:val="clear" w:color="auto" w:fill="auto"/>
            <w:tcMar>
              <w:top w:w="100" w:type="dxa"/>
              <w:left w:w="100" w:type="dxa"/>
              <w:bottom w:w="100" w:type="dxa"/>
              <w:right w:w="100" w:type="dxa"/>
            </w:tcMar>
          </w:tcPr>
          <w:p w14:paraId="76EF186C" w14:textId="77777777" w:rsidR="00D64C92" w:rsidRDefault="002F0AF3">
            <w:pPr>
              <w:widowControl w:val="0"/>
              <w:spacing w:line="240" w:lineRule="auto"/>
              <w:rPr>
                <w:rFonts w:ascii="Calibri" w:eastAsia="Calibri" w:hAnsi="Calibri" w:cs="Calibri"/>
              </w:rPr>
            </w:pPr>
            <w:r>
              <w:rPr>
                <w:rFonts w:ascii="Calibri" w:eastAsia="Calibri" w:hAnsi="Calibri" w:cs="Calibri"/>
              </w:rPr>
              <w:t>24.</w:t>
            </w:r>
          </w:p>
          <w:p w14:paraId="4D88DD8C" w14:textId="77777777" w:rsidR="00D64C92" w:rsidRDefault="00D64C92">
            <w:pPr>
              <w:widowControl w:val="0"/>
              <w:spacing w:line="240" w:lineRule="auto"/>
              <w:rPr>
                <w:rFonts w:ascii="Calibri" w:eastAsia="Calibri" w:hAnsi="Calibri" w:cs="Calibri"/>
              </w:rPr>
            </w:pPr>
          </w:p>
        </w:tc>
        <w:tc>
          <w:tcPr>
            <w:tcW w:w="3250" w:type="dxa"/>
            <w:shd w:val="clear" w:color="auto" w:fill="auto"/>
            <w:tcMar>
              <w:top w:w="100" w:type="dxa"/>
              <w:left w:w="100" w:type="dxa"/>
              <w:bottom w:w="100" w:type="dxa"/>
              <w:right w:w="100" w:type="dxa"/>
            </w:tcMar>
          </w:tcPr>
          <w:p w14:paraId="16A81682" w14:textId="77777777" w:rsidR="00D64C92" w:rsidRDefault="00A57662">
            <w:pPr>
              <w:spacing w:line="240" w:lineRule="auto"/>
              <w:rPr>
                <w:rFonts w:ascii="Calibri" w:eastAsia="Calibri" w:hAnsi="Calibri" w:cs="Calibri"/>
              </w:rPr>
            </w:pPr>
            <w:r w:rsidRPr="005B171A">
              <w:rPr>
                <w:rFonts w:ascii="Calibri" w:eastAsia="Calibri" w:hAnsi="Calibri" w:cs="Calibri"/>
              </w:rPr>
              <w:t xml:space="preserve">Ensure that national legislation provides the </w:t>
            </w:r>
            <w:r w:rsidRPr="005B171A">
              <w:rPr>
                <w:rFonts w:ascii="Calibri" w:eastAsia="Calibri" w:hAnsi="Calibri" w:cs="Calibri"/>
                <w:b/>
              </w:rPr>
              <w:t>right for all child victims of sexual exploitation to seek compensation</w:t>
            </w:r>
            <w:r w:rsidRPr="005B171A">
              <w:rPr>
                <w:rFonts w:ascii="Calibri" w:eastAsia="Calibri" w:hAnsi="Calibri" w:cs="Calibri"/>
              </w:rPr>
              <w:t xml:space="preserve"> in national courts from convicted perpetrators who harmed them </w:t>
            </w:r>
            <w:r w:rsidRPr="005B171A">
              <w:rPr>
                <w:rFonts w:ascii="Calibri" w:eastAsia="Calibri" w:hAnsi="Calibri" w:cs="Calibri"/>
              </w:rPr>
              <w:lastRenderedPageBreak/>
              <w:t>and/or through state-managed funds.</w:t>
            </w:r>
          </w:p>
        </w:tc>
        <w:tc>
          <w:tcPr>
            <w:tcW w:w="1505" w:type="dxa"/>
            <w:shd w:val="clear" w:color="auto" w:fill="auto"/>
            <w:tcMar>
              <w:top w:w="100" w:type="dxa"/>
              <w:left w:w="100" w:type="dxa"/>
              <w:bottom w:w="100" w:type="dxa"/>
              <w:right w:w="100" w:type="dxa"/>
            </w:tcMar>
          </w:tcPr>
          <w:p w14:paraId="49743A1D" w14:textId="77777777" w:rsidR="00D64C92" w:rsidRDefault="002F0AF3">
            <w:pPr>
              <w:widowControl w:val="0"/>
              <w:spacing w:line="240" w:lineRule="auto"/>
              <w:rPr>
                <w:rFonts w:ascii="Calibri" w:eastAsia="Calibri" w:hAnsi="Calibri" w:cs="Calibri"/>
              </w:rPr>
            </w:pPr>
            <w:r>
              <w:rPr>
                <w:rFonts w:ascii="Calibri" w:eastAsia="Calibri" w:hAnsi="Calibri" w:cs="Calibri"/>
              </w:rPr>
              <w:lastRenderedPageBreak/>
              <w:t>Y</w:t>
            </w:r>
            <w:r w:rsidR="00A57662">
              <w:rPr>
                <w:rFonts w:ascii="Calibri" w:eastAsia="Calibri" w:hAnsi="Calibri" w:cs="Calibri"/>
              </w:rPr>
              <w:t>es</w:t>
            </w:r>
          </w:p>
        </w:tc>
        <w:tc>
          <w:tcPr>
            <w:tcW w:w="4950" w:type="dxa"/>
            <w:shd w:val="clear" w:color="auto" w:fill="auto"/>
            <w:tcMar>
              <w:top w:w="100" w:type="dxa"/>
              <w:left w:w="100" w:type="dxa"/>
              <w:bottom w:w="100" w:type="dxa"/>
              <w:right w:w="100" w:type="dxa"/>
            </w:tcMar>
          </w:tcPr>
          <w:p w14:paraId="0AE64FEB" w14:textId="77777777" w:rsidR="00D64C92" w:rsidRDefault="002F0AF3">
            <w:pPr>
              <w:widowControl w:val="0"/>
              <w:spacing w:line="240" w:lineRule="auto"/>
              <w:rPr>
                <w:rFonts w:ascii="Calibri" w:eastAsia="Calibri" w:hAnsi="Calibri" w:cs="Calibri"/>
              </w:rPr>
            </w:pPr>
            <w:r>
              <w:rPr>
                <w:rFonts w:ascii="Calibri" w:eastAsia="Calibri" w:hAnsi="Calibri" w:cs="Calibri"/>
              </w:rPr>
              <w:t>The Penal Code states that any person who is convicted of an offence may be adjudged to make compensation to any person who has suffered personal injury or loss of property by such offence (article 32).</w:t>
            </w:r>
          </w:p>
          <w:p w14:paraId="409494A2" w14:textId="77777777" w:rsidR="00D64C92" w:rsidRDefault="00D64C92">
            <w:pPr>
              <w:widowControl w:val="0"/>
              <w:spacing w:line="240" w:lineRule="auto"/>
              <w:rPr>
                <w:rFonts w:ascii="Calibri" w:eastAsia="Calibri" w:hAnsi="Calibri" w:cs="Calibri"/>
              </w:rPr>
            </w:pPr>
          </w:p>
          <w:p w14:paraId="1F16CF6A" w14:textId="77777777" w:rsidR="00D64C92" w:rsidRDefault="002F0AF3">
            <w:pPr>
              <w:widowControl w:val="0"/>
              <w:spacing w:line="240" w:lineRule="auto"/>
              <w:rPr>
                <w:rFonts w:ascii="Calibri" w:eastAsia="Calibri" w:hAnsi="Calibri" w:cs="Calibri"/>
              </w:rPr>
            </w:pPr>
            <w:r>
              <w:rPr>
                <w:rFonts w:ascii="Calibri" w:eastAsia="Calibri" w:hAnsi="Calibri" w:cs="Calibri"/>
              </w:rPr>
              <w:t xml:space="preserve">The Trafficking in Persons Act gives the right to any </w:t>
            </w:r>
            <w:r>
              <w:rPr>
                <w:rFonts w:ascii="Calibri" w:eastAsia="Calibri" w:hAnsi="Calibri" w:cs="Calibri"/>
              </w:rPr>
              <w:lastRenderedPageBreak/>
              <w:t>trafficked person to institute civil proceedings against any person to seek compensation, restitution and recovery (article 40). The Trafficking in Persons Act establishes the Anti-Trafficking Fund which helps to finance the provision of care, assistance and support to victims as well as their repatriation (article 52).</w:t>
            </w:r>
          </w:p>
          <w:p w14:paraId="491FD0B3" w14:textId="77777777" w:rsidR="00D64C92" w:rsidRDefault="002F0AF3">
            <w:pPr>
              <w:widowControl w:val="0"/>
              <w:spacing w:line="240" w:lineRule="auto"/>
              <w:rPr>
                <w:rFonts w:ascii="Calibri" w:eastAsia="Calibri" w:hAnsi="Calibri" w:cs="Calibri"/>
              </w:rPr>
            </w:pPr>
            <w:r>
              <w:rPr>
                <w:rFonts w:ascii="Calibri" w:eastAsia="Calibri" w:hAnsi="Calibri" w:cs="Calibri"/>
              </w:rPr>
              <w:t>The law does not make explicit difference between national and non-national child victims, but it does not even clearly state if relevant provisions would be applied to non-nationals.</w:t>
            </w:r>
          </w:p>
          <w:p w14:paraId="64964FE5" w14:textId="77777777" w:rsidR="00D64C92" w:rsidRDefault="00D64C92">
            <w:pPr>
              <w:widowControl w:val="0"/>
              <w:spacing w:line="240" w:lineRule="auto"/>
              <w:jc w:val="both"/>
              <w:rPr>
                <w:rFonts w:ascii="Calibri" w:eastAsia="Calibri" w:hAnsi="Calibri" w:cs="Calibri"/>
              </w:rPr>
            </w:pPr>
          </w:p>
        </w:tc>
      </w:tr>
    </w:tbl>
    <w:p w14:paraId="44858611" w14:textId="77777777" w:rsidR="00496007" w:rsidRDefault="00496007" w:rsidP="00496007">
      <w:pPr>
        <w:widowControl w:val="0"/>
        <w:spacing w:line="240" w:lineRule="auto"/>
        <w:rPr>
          <w:rFonts w:ascii="Calibri" w:eastAsia="Calibri" w:hAnsi="Calibri" w:cs="Calibri"/>
          <w:b/>
        </w:rPr>
      </w:pPr>
    </w:p>
    <w:p w14:paraId="055B6F85" w14:textId="389B9A91" w:rsidR="00D64C92" w:rsidRDefault="002F0AF3" w:rsidP="00496007">
      <w:pPr>
        <w:widowControl w:val="0"/>
        <w:spacing w:line="240" w:lineRule="auto"/>
        <w:rPr>
          <w:rFonts w:ascii="Calibri" w:eastAsia="Calibri" w:hAnsi="Calibri" w:cs="Calibri"/>
          <w:b/>
        </w:rPr>
      </w:pPr>
      <w:bookmarkStart w:id="0" w:name="_GoBack"/>
      <w:bookmarkEnd w:id="0"/>
      <w:r>
        <w:rPr>
          <w:rFonts w:ascii="Calibri" w:eastAsia="Calibri" w:hAnsi="Calibri" w:cs="Calibri"/>
          <w:b/>
        </w:rPr>
        <w:t>Malawi - Legislation</w:t>
      </w:r>
    </w:p>
    <w:p w14:paraId="1FD1E18A" w14:textId="77777777" w:rsidR="00D64C92" w:rsidRDefault="00D64C92">
      <w:pPr>
        <w:spacing w:line="240" w:lineRule="auto"/>
        <w:rPr>
          <w:rFonts w:ascii="Calibri" w:eastAsia="Calibri" w:hAnsi="Calibri" w:cs="Calibri"/>
        </w:rPr>
      </w:pPr>
    </w:p>
    <w:p w14:paraId="51C622A7" w14:textId="77777777" w:rsidR="00D64C92" w:rsidRDefault="00496007">
      <w:pPr>
        <w:spacing w:line="240" w:lineRule="auto"/>
        <w:rPr>
          <w:rFonts w:ascii="Calibri" w:eastAsia="Calibri" w:hAnsi="Calibri" w:cs="Calibri"/>
        </w:rPr>
      </w:pPr>
      <w:hyperlink r:id="rId12" w:anchor="part_II__chp_XV__sec_132" w:history="1">
        <w:r w:rsidR="00A57662" w:rsidRPr="00A57662">
          <w:rPr>
            <w:rStyle w:val="Hyperlink"/>
            <w:rFonts w:ascii="Calibri" w:eastAsia="Calibri" w:hAnsi="Calibri" w:cs="Calibri"/>
          </w:rPr>
          <w:t>Penal Code</w:t>
        </w:r>
      </w:hyperlink>
    </w:p>
    <w:p w14:paraId="392C515C" w14:textId="77777777" w:rsidR="00D64C92" w:rsidRDefault="00496007">
      <w:pPr>
        <w:spacing w:line="240" w:lineRule="auto"/>
        <w:rPr>
          <w:rFonts w:ascii="Calibri" w:eastAsia="Calibri" w:hAnsi="Calibri" w:cs="Calibri"/>
        </w:rPr>
      </w:pPr>
      <w:hyperlink r:id="rId13" w:history="1">
        <w:r w:rsidR="002F0AF3" w:rsidRPr="00A57662">
          <w:rPr>
            <w:rStyle w:val="Hyperlink"/>
            <w:rFonts w:ascii="Calibri" w:eastAsia="Calibri" w:hAnsi="Calibri" w:cs="Calibri"/>
          </w:rPr>
          <w:t>Child Ca</w:t>
        </w:r>
        <w:r w:rsidR="00A57662" w:rsidRPr="00A57662">
          <w:rPr>
            <w:rStyle w:val="Hyperlink"/>
            <w:rFonts w:ascii="Calibri" w:eastAsia="Calibri" w:hAnsi="Calibri" w:cs="Calibri"/>
          </w:rPr>
          <w:t>re, Protection and Justice Act</w:t>
        </w:r>
      </w:hyperlink>
    </w:p>
    <w:p w14:paraId="743A1773" w14:textId="77777777" w:rsidR="00D64C92" w:rsidRPr="00A57662" w:rsidRDefault="002F0AF3">
      <w:pPr>
        <w:spacing w:line="240" w:lineRule="auto"/>
        <w:rPr>
          <w:rFonts w:ascii="Calibri" w:eastAsia="Calibri" w:hAnsi="Calibri" w:cs="Calibri"/>
          <w:color w:val="0000FF" w:themeColor="hyperlink"/>
          <w:u w:val="single"/>
        </w:rPr>
      </w:pPr>
      <w:r w:rsidRPr="00A57662">
        <w:rPr>
          <w:rFonts w:ascii="Calibri" w:eastAsia="Calibri" w:hAnsi="Calibri" w:cs="Calibri"/>
        </w:rPr>
        <w:t>Traffick</w:t>
      </w:r>
      <w:r w:rsidR="00A57662">
        <w:rPr>
          <w:rFonts w:ascii="Calibri" w:eastAsia="Calibri" w:hAnsi="Calibri" w:cs="Calibri"/>
        </w:rPr>
        <w:t xml:space="preserve">ing in Persons Act </w:t>
      </w:r>
      <w:hyperlink r:id="rId14" w:history="1">
        <w:r w:rsidR="00A57662">
          <w:rPr>
            <w:rStyle w:val="Hyperlink"/>
            <w:rFonts w:ascii="Calibri" w:eastAsia="Calibri" w:hAnsi="Calibri" w:cs="Calibri"/>
          </w:rPr>
          <w:t xml:space="preserve">Pages 1-10 ; </w:t>
        </w:r>
      </w:hyperlink>
      <w:hyperlink r:id="rId15" w:history="1">
        <w:r w:rsidR="00A57662" w:rsidRPr="00A57662">
          <w:rPr>
            <w:rStyle w:val="Hyperlink"/>
            <w:rFonts w:ascii="Calibri" w:eastAsia="Calibri" w:hAnsi="Calibri" w:cs="Calibri"/>
          </w:rPr>
          <w:t xml:space="preserve">Pages 10-20 ; </w:t>
        </w:r>
      </w:hyperlink>
      <w:r>
        <w:rPr>
          <w:rFonts w:ascii="Calibri" w:eastAsia="Calibri" w:hAnsi="Calibri" w:cs="Calibri"/>
        </w:rPr>
        <w:t xml:space="preserve"> </w:t>
      </w:r>
      <w:hyperlink r:id="rId16" w:history="1">
        <w:r w:rsidR="00A57662" w:rsidRPr="00A57662">
          <w:rPr>
            <w:rStyle w:val="Hyperlink"/>
            <w:rFonts w:ascii="Calibri" w:eastAsia="Calibri" w:hAnsi="Calibri" w:cs="Calibri"/>
          </w:rPr>
          <w:t>Pages 21-33</w:t>
        </w:r>
      </w:hyperlink>
    </w:p>
    <w:p w14:paraId="73A29F98" w14:textId="77777777" w:rsidR="00D64C92" w:rsidRDefault="00D64C92">
      <w:pPr>
        <w:spacing w:line="240" w:lineRule="auto"/>
        <w:rPr>
          <w:rFonts w:ascii="Calibri" w:eastAsia="Calibri" w:hAnsi="Calibri" w:cs="Calibri"/>
        </w:rPr>
      </w:pPr>
    </w:p>
    <w:p w14:paraId="40D17E22" w14:textId="77777777" w:rsidR="00D64C92" w:rsidRDefault="00496007">
      <w:pPr>
        <w:spacing w:line="240" w:lineRule="auto"/>
        <w:rPr>
          <w:rFonts w:ascii="Calibri" w:eastAsia="Calibri" w:hAnsi="Calibri" w:cs="Calibri"/>
        </w:rPr>
      </w:pPr>
      <w:hyperlink r:id="rId17" w:history="1">
        <w:r w:rsidR="002F0AF3" w:rsidRPr="00A57662">
          <w:rPr>
            <w:rStyle w:val="Hyperlink"/>
            <w:rFonts w:ascii="Calibri" w:eastAsia="Calibri" w:hAnsi="Calibri" w:cs="Calibri"/>
          </w:rPr>
          <w:t>Crimin</w:t>
        </w:r>
        <w:r w:rsidR="00A57662" w:rsidRPr="00A57662">
          <w:rPr>
            <w:rStyle w:val="Hyperlink"/>
            <w:rFonts w:ascii="Calibri" w:eastAsia="Calibri" w:hAnsi="Calibri" w:cs="Calibri"/>
          </w:rPr>
          <w:t>al Procedure and Evidence Code</w:t>
        </w:r>
      </w:hyperlink>
    </w:p>
    <w:p w14:paraId="3FE0B831" w14:textId="77777777" w:rsidR="00D64C92" w:rsidRDefault="00496007">
      <w:pPr>
        <w:spacing w:line="240" w:lineRule="auto"/>
        <w:rPr>
          <w:rFonts w:ascii="Calibri" w:eastAsia="Calibri" w:hAnsi="Calibri" w:cs="Calibri"/>
        </w:rPr>
      </w:pPr>
      <w:hyperlink r:id="rId18" w:history="1">
        <w:r w:rsidR="00A57662" w:rsidRPr="00A57662">
          <w:rPr>
            <w:rStyle w:val="Hyperlink"/>
            <w:rFonts w:ascii="Calibri" w:eastAsia="Calibri" w:hAnsi="Calibri" w:cs="Calibri"/>
          </w:rPr>
          <w:t>Extradition Act</w:t>
        </w:r>
      </w:hyperlink>
    </w:p>
    <w:p w14:paraId="2B070179" w14:textId="77777777" w:rsidR="00D64C92" w:rsidRDefault="00496007">
      <w:pPr>
        <w:spacing w:line="240" w:lineRule="auto"/>
        <w:rPr>
          <w:rFonts w:ascii="Calibri" w:eastAsia="Calibri" w:hAnsi="Calibri" w:cs="Calibri"/>
        </w:rPr>
      </w:pPr>
      <w:hyperlink r:id="rId19" w:history="1">
        <w:r w:rsidR="002F0AF3" w:rsidRPr="00A57662">
          <w:rPr>
            <w:rStyle w:val="Hyperlink"/>
            <w:rFonts w:ascii="Calibri" w:eastAsia="Calibri" w:hAnsi="Calibri" w:cs="Calibri"/>
          </w:rPr>
          <w:t>Electronic Transactio</w:t>
        </w:r>
        <w:r w:rsidR="00A57662" w:rsidRPr="00A57662">
          <w:rPr>
            <w:rStyle w:val="Hyperlink"/>
            <w:rFonts w:ascii="Calibri" w:eastAsia="Calibri" w:hAnsi="Calibri" w:cs="Calibri"/>
          </w:rPr>
          <w:t>ns and Cyber Security Act 2016</w:t>
        </w:r>
      </w:hyperlink>
    </w:p>
    <w:p w14:paraId="46D05859" w14:textId="77777777" w:rsidR="00D64C92" w:rsidRDefault="00496007">
      <w:pPr>
        <w:spacing w:line="240" w:lineRule="auto"/>
        <w:rPr>
          <w:rFonts w:ascii="Calibri" w:eastAsia="Calibri" w:hAnsi="Calibri" w:cs="Calibri"/>
        </w:rPr>
      </w:pPr>
      <w:hyperlink r:id="rId20" w:history="1">
        <w:r w:rsidR="00A57662" w:rsidRPr="00A57662">
          <w:rPr>
            <w:rStyle w:val="Hyperlink"/>
            <w:rFonts w:ascii="Calibri" w:eastAsia="Calibri" w:hAnsi="Calibri" w:cs="Calibri"/>
          </w:rPr>
          <w:t>Immigration Act</w:t>
        </w:r>
      </w:hyperlink>
    </w:p>
    <w:sectPr w:rsidR="00D64C9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4E04"/>
    <w:multiLevelType w:val="multilevel"/>
    <w:tmpl w:val="493CE2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8D4220"/>
    <w:multiLevelType w:val="multilevel"/>
    <w:tmpl w:val="01043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B1F014D"/>
    <w:multiLevelType w:val="multilevel"/>
    <w:tmpl w:val="1EA8663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3173574A"/>
    <w:multiLevelType w:val="multilevel"/>
    <w:tmpl w:val="EA0EB9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A4E7E94"/>
    <w:multiLevelType w:val="hybridMultilevel"/>
    <w:tmpl w:val="6ECC0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4354A"/>
    <w:multiLevelType w:val="hybridMultilevel"/>
    <w:tmpl w:val="33048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BF71CC"/>
    <w:multiLevelType w:val="multilevel"/>
    <w:tmpl w:val="E63E67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A57729A"/>
    <w:multiLevelType w:val="multilevel"/>
    <w:tmpl w:val="90A8102C"/>
    <w:lvl w:ilvl="0">
      <w:start w:val="1"/>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6B4A39AD"/>
    <w:multiLevelType w:val="hybridMultilevel"/>
    <w:tmpl w:val="CE288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333227"/>
    <w:multiLevelType w:val="multilevel"/>
    <w:tmpl w:val="83943B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3"/>
  </w:num>
  <w:num w:numId="3">
    <w:abstractNumId w:val="0"/>
  </w:num>
  <w:num w:numId="4">
    <w:abstractNumId w:val="7"/>
  </w:num>
  <w:num w:numId="5">
    <w:abstractNumId w:val="9"/>
  </w:num>
  <w:num w:numId="6">
    <w:abstractNumId w:val="6"/>
  </w:num>
  <w:num w:numId="7">
    <w:abstractNumId w:val="4"/>
  </w:num>
  <w:num w:numId="8">
    <w:abstractNumId w:val="8"/>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C92"/>
    <w:rsid w:val="001A10C6"/>
    <w:rsid w:val="002E2B57"/>
    <w:rsid w:val="002F0AF3"/>
    <w:rsid w:val="00413C50"/>
    <w:rsid w:val="00496007"/>
    <w:rsid w:val="0081462F"/>
    <w:rsid w:val="00A57662"/>
    <w:rsid w:val="00C205D3"/>
    <w:rsid w:val="00D64C92"/>
    <w:rsid w:val="00EC0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C1567"/>
  <w15:docId w15:val="{9E9081A1-5B58-4A93-9798-7E743E110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9C0963"/>
    <w:rPr>
      <w:sz w:val="16"/>
      <w:szCs w:val="16"/>
    </w:rPr>
  </w:style>
  <w:style w:type="paragraph" w:styleId="CommentText">
    <w:name w:val="annotation text"/>
    <w:basedOn w:val="Normal"/>
    <w:link w:val="CommentTextChar"/>
    <w:uiPriority w:val="99"/>
    <w:semiHidden/>
    <w:unhideWhenUsed/>
    <w:rsid w:val="009C0963"/>
    <w:pPr>
      <w:spacing w:line="240" w:lineRule="auto"/>
    </w:pPr>
    <w:rPr>
      <w:sz w:val="20"/>
      <w:szCs w:val="20"/>
    </w:rPr>
  </w:style>
  <w:style w:type="character" w:customStyle="1" w:styleId="CommentTextChar">
    <w:name w:val="Comment Text Char"/>
    <w:basedOn w:val="DefaultParagraphFont"/>
    <w:link w:val="CommentText"/>
    <w:uiPriority w:val="99"/>
    <w:semiHidden/>
    <w:rsid w:val="009C0963"/>
    <w:rPr>
      <w:sz w:val="20"/>
      <w:szCs w:val="20"/>
    </w:rPr>
  </w:style>
  <w:style w:type="paragraph" w:styleId="CommentSubject">
    <w:name w:val="annotation subject"/>
    <w:basedOn w:val="CommentText"/>
    <w:next w:val="CommentText"/>
    <w:link w:val="CommentSubjectChar"/>
    <w:uiPriority w:val="99"/>
    <w:semiHidden/>
    <w:unhideWhenUsed/>
    <w:rsid w:val="009C0963"/>
    <w:rPr>
      <w:b/>
      <w:bCs/>
    </w:rPr>
  </w:style>
  <w:style w:type="character" w:customStyle="1" w:styleId="CommentSubjectChar">
    <w:name w:val="Comment Subject Char"/>
    <w:basedOn w:val="CommentTextChar"/>
    <w:link w:val="CommentSubject"/>
    <w:uiPriority w:val="99"/>
    <w:semiHidden/>
    <w:rsid w:val="009C0963"/>
    <w:rPr>
      <w:b/>
      <w:bCs/>
      <w:sz w:val="20"/>
      <w:szCs w:val="20"/>
    </w:rPr>
  </w:style>
  <w:style w:type="paragraph" w:styleId="BalloonText">
    <w:name w:val="Balloon Text"/>
    <w:basedOn w:val="Normal"/>
    <w:link w:val="BalloonTextChar"/>
    <w:uiPriority w:val="99"/>
    <w:semiHidden/>
    <w:unhideWhenUsed/>
    <w:rsid w:val="009C0963"/>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C0963"/>
    <w:rPr>
      <w:rFonts w:ascii="Times New Roman" w:hAnsi="Times New Roman" w:cs="Times New Roman"/>
      <w:sz w:val="18"/>
      <w:szCs w:val="18"/>
    </w:r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EC0C93"/>
    <w:rPr>
      <w:color w:val="0000FF" w:themeColor="hyperlink"/>
      <w:u w:val="single"/>
    </w:rPr>
  </w:style>
  <w:style w:type="paragraph" w:styleId="ListParagraph">
    <w:name w:val="List Paragraph"/>
    <w:aliases w:val="List Square"/>
    <w:basedOn w:val="Normal"/>
    <w:uiPriority w:val="34"/>
    <w:qFormat/>
    <w:rsid w:val="002E2B57"/>
    <w:pPr>
      <w:ind w:left="720"/>
      <w:contextualSpacing/>
    </w:pPr>
    <w:rPr>
      <w:lang w:val="en-US"/>
    </w:rPr>
  </w:style>
  <w:style w:type="character" w:styleId="FollowedHyperlink">
    <w:name w:val="FollowedHyperlink"/>
    <w:basedOn w:val="DefaultParagraphFont"/>
    <w:uiPriority w:val="99"/>
    <w:semiHidden/>
    <w:unhideWhenUsed/>
    <w:rsid w:val="00A576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pat.org/wp-content/uploads/2021/09/SECTT-Checklist_ENG-1.pdf" TargetMode="External"/><Relationship Id="rId13" Type="http://schemas.openxmlformats.org/officeDocument/2006/relationships/hyperlink" Target="https://malawilii.org/mw/legislation/act/2010/7" TargetMode="External"/><Relationship Id="rId18" Type="http://schemas.openxmlformats.org/officeDocument/2006/relationships/hyperlink" Target="http://www.vertic.org/media/National%20Legislation/Malawi/MW_Extradition_Act.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www.malawilii.org/akn/mw/act/1929/22/eng%402014-12-31" TargetMode="External"/><Relationship Id="rId17" Type="http://schemas.openxmlformats.org/officeDocument/2006/relationships/hyperlink" Target="https://malawilii.org/mw/consolidated_legislation/801" TargetMode="External"/><Relationship Id="rId2" Type="http://schemas.openxmlformats.org/officeDocument/2006/relationships/numbering" Target="numbering.xml"/><Relationship Id="rId16" Type="http://schemas.openxmlformats.org/officeDocument/2006/relationships/hyperlink" Target="https://www.ilo.org/dyn/natlex/docs/MONOGRAPH/99187/118399/F-898244126/MWI99187%203.pdf" TargetMode="External"/><Relationship Id="rId20" Type="http://schemas.openxmlformats.org/officeDocument/2006/relationships/hyperlink" Target="https://www.refworld.org/docid/3ae6b4f58.htm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ecpat.org/wp-content/uploads/2021/09/Assesment-Matrix_2021SEP_ENG_v2.pdf" TargetMode="External"/><Relationship Id="rId5" Type="http://schemas.openxmlformats.org/officeDocument/2006/relationships/webSettings" Target="webSettings.xml"/><Relationship Id="rId15" Type="http://schemas.openxmlformats.org/officeDocument/2006/relationships/hyperlink" Target="https://www.ilo.org/dyn/natlex/docs/MONOGRAPH/99187/118398/F1656922895/MWI99187%202.pdf" TargetMode="External"/><Relationship Id="rId10" Type="http://schemas.openxmlformats.org/officeDocument/2006/relationships/hyperlink" Target="https://ecpat.org/wp-content/uploads/2021/08/SECTT-Checklist_ENG_Explanatory-note.pdf" TargetMode="External"/><Relationship Id="rId19" Type="http://schemas.openxmlformats.org/officeDocument/2006/relationships/hyperlink" Target="https://malawilii.org/mw/legislation/act/2016/33" TargetMode="External"/><Relationship Id="rId4" Type="http://schemas.openxmlformats.org/officeDocument/2006/relationships/settings" Target="settings.xml"/><Relationship Id="rId9" Type="http://schemas.openxmlformats.org/officeDocument/2006/relationships/hyperlink" Target="https://ecpat.org/wp-content/uploads/2021/08/Global-Report-Offenders-on-the-Move.pdf" TargetMode="External"/><Relationship Id="rId14" Type="http://schemas.openxmlformats.org/officeDocument/2006/relationships/hyperlink" Target="https://www.ilo.org/dyn/natlex/docs/MONOGRAPH/99187/118283/F-139474004/MWI99187%201.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wpMusL4ff14bxdXpVmTHs84e+A==">AMUW2mWUpXp5k7dsjOkw2jNIfevALAm3i0AIff6bkFgGzQ0u4iWb26VwuBwts9HEwjtFR0lhu3q7tSX0vPG9vwkMSrOikFFAGcCAPGKmEKlMRQEhb913mNR3Na4VKVKH1RpJ0SP3H0ns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3315</Words>
  <Characters>18896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Varrella</dc:creator>
  <cp:lastModifiedBy>Gabriela Kuhn</cp:lastModifiedBy>
  <cp:revision>6</cp:revision>
  <dcterms:created xsi:type="dcterms:W3CDTF">2022-08-24T04:21:00Z</dcterms:created>
  <dcterms:modified xsi:type="dcterms:W3CDTF">2022-09-01T19:46:00Z</dcterms:modified>
</cp:coreProperties>
</file>