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C205" w14:textId="77777777" w:rsidR="003D18B7" w:rsidRPr="00B772FD" w:rsidRDefault="009124D9">
      <w:pPr>
        <w:pStyle w:val="Heading1"/>
        <w:spacing w:before="0" w:after="0" w:line="276" w:lineRule="auto"/>
        <w:jc w:val="center"/>
        <w:rPr>
          <w:sz w:val="36"/>
          <w:szCs w:val="36"/>
          <w:lang w:val="fr-FR"/>
        </w:rPr>
      </w:pPr>
      <w:r w:rsidRPr="00B772FD">
        <w:rPr>
          <w:sz w:val="36"/>
          <w:szCs w:val="36"/>
          <w:lang w:val="fr-FR"/>
        </w:rPr>
        <w:t>Résumé des recommandations</w:t>
      </w:r>
    </w:p>
    <w:p w14:paraId="42D4033F" w14:textId="77777777" w:rsidR="003D18B7" w:rsidRPr="00B772FD" w:rsidRDefault="009124D9">
      <w:pPr>
        <w:pStyle w:val="Heading1"/>
        <w:spacing w:before="0" w:after="0" w:line="276" w:lineRule="auto"/>
        <w:jc w:val="center"/>
        <w:rPr>
          <w:sz w:val="28"/>
          <w:lang w:val="fr-FR"/>
        </w:rPr>
      </w:pPr>
      <w:r w:rsidRPr="00B772FD">
        <w:rPr>
          <w:sz w:val="28"/>
          <w:lang w:val="fr-FR"/>
        </w:rPr>
        <w:t>Interventions juridiques en Afrique</w:t>
      </w:r>
    </w:p>
    <w:p w14:paraId="5A8D6206" w14:textId="77777777" w:rsidR="003D18B7" w:rsidRPr="00B772FD" w:rsidRDefault="003D18B7">
      <w:pPr>
        <w:pStyle w:val="Textbody"/>
        <w:rPr>
          <w:lang w:val="fr-FR"/>
        </w:rPr>
      </w:pPr>
    </w:p>
    <w:p w14:paraId="7CF66DB9" w14:textId="77777777" w:rsidR="003D18B7" w:rsidRDefault="009124D9">
      <w:pPr>
        <w:pStyle w:val="Textbody"/>
      </w:pPr>
      <w:r>
        <w:rPr>
          <w:noProof/>
          <w:lang w:val="en-US"/>
        </w:rPr>
        <w:drawing>
          <wp:inline distT="0" distB="0" distL="0" distR="0" wp14:anchorId="7F9F7669" wp14:editId="238EA8A9">
            <wp:extent cx="5731510" cy="5746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31510" cy="574675"/>
                    </a:xfrm>
                    <a:prstGeom prst="rect">
                      <a:avLst/>
                    </a:prstGeom>
                  </pic:spPr>
                </pic:pic>
              </a:graphicData>
            </a:graphic>
          </wp:inline>
        </w:drawing>
      </w:r>
    </w:p>
    <w:p w14:paraId="14DC417A" w14:textId="77777777" w:rsidR="003D18B7" w:rsidRDefault="003D18B7"/>
    <w:p w14:paraId="60C8B51E" w14:textId="77777777" w:rsidR="003D18B7" w:rsidRPr="00B772FD" w:rsidRDefault="009124D9">
      <w:pPr>
        <w:pStyle w:val="Heading2"/>
        <w:spacing w:before="0" w:after="0" w:line="276" w:lineRule="auto"/>
        <w:rPr>
          <w:lang w:val="fr-FR"/>
        </w:rPr>
      </w:pPr>
      <w:r w:rsidRPr="00B772FD">
        <w:rPr>
          <w:lang w:val="fr-FR"/>
        </w:rPr>
        <w:t>Contexte:</w:t>
      </w:r>
    </w:p>
    <w:p w14:paraId="0ED92AE6" w14:textId="77777777" w:rsidR="003D18B7" w:rsidRPr="00B772FD" w:rsidRDefault="009124D9">
      <w:pPr>
        <w:jc w:val="both"/>
        <w:rPr>
          <w:color w:val="000000"/>
          <w:lang w:val="fr-FR"/>
        </w:rPr>
      </w:pPr>
      <w:r w:rsidRPr="00B772FD">
        <w:rPr>
          <w:color w:val="000000" w:themeColor="text1"/>
          <w:lang w:val="fr-FR"/>
        </w:rPr>
        <w:t xml:space="preserve">ECPAT International a élaboré une </w:t>
      </w:r>
      <w:r w:rsidR="00B772FD">
        <w:fldChar w:fldCharType="begin"/>
      </w:r>
      <w:r w:rsidR="00B772FD" w:rsidRPr="00B772FD">
        <w:rPr>
          <w:lang w:val="fr-FR"/>
        </w:rPr>
        <w:instrText>HYPERLINK "https://ecpat.org/resource/legal-checklist-key-legal-interventions-to-protect-children-from-sexual-exploitation-in-travel-and-tourism/"</w:instrText>
      </w:r>
      <w:r w:rsidR="00B772FD">
        <w:fldChar w:fldCharType="separate"/>
      </w:r>
      <w:r w:rsidRPr="00B772FD">
        <w:rPr>
          <w:rStyle w:val="Hyperlink"/>
          <w:b/>
          <w:lang w:val="fr-FR"/>
        </w:rPr>
        <w:t>liste de vérification juridique</w:t>
      </w:r>
      <w:r w:rsidR="00B772FD">
        <w:rPr>
          <w:rStyle w:val="Hyperlink"/>
          <w:b/>
        </w:rPr>
        <w:fldChar w:fldCharType="end"/>
      </w:r>
      <w:r w:rsidR="008146CD" w:rsidRPr="00B772FD">
        <w:rPr>
          <w:color w:val="000000" w:themeColor="text1"/>
          <w:lang w:val="fr-FR"/>
        </w:rPr>
        <w:t xml:space="preserve"> </w:t>
      </w:r>
      <w:r w:rsidRPr="00B772FD">
        <w:rPr>
          <w:color w:val="000000" w:themeColor="text1"/>
          <w:lang w:val="fr-FR"/>
        </w:rPr>
        <w:t>à destination des gouvernements. Celle-ci fournit des recommandations sur les interventions juridiques et les mesures à adopter afin d'améliorer les cadres législatifs et politiques nationaux. Cela permettra de lutter efficacement contre l'exploitation sexuelle des enfants dans le cadre des voyages et du tourisme, y compris ses éléments en ligne.</w:t>
      </w:r>
    </w:p>
    <w:p w14:paraId="3C4F7BB8" w14:textId="77777777" w:rsidR="003D18B7" w:rsidRPr="00B772FD" w:rsidRDefault="003D18B7">
      <w:pPr>
        <w:jc w:val="both"/>
        <w:rPr>
          <w:color w:val="000000"/>
          <w:lang w:val="fr-FR"/>
        </w:rPr>
      </w:pPr>
    </w:p>
    <w:p w14:paraId="504A043B" w14:textId="77777777" w:rsidR="003D18B7" w:rsidRPr="00B772FD" w:rsidRDefault="009124D9">
      <w:pPr>
        <w:jc w:val="both"/>
        <w:rPr>
          <w:color w:val="000000"/>
          <w:lang w:val="fr-FR"/>
        </w:rPr>
      </w:pPr>
      <w:r w:rsidRPr="00B772FD">
        <w:rPr>
          <w:color w:val="000000"/>
          <w:lang w:val="fr-FR"/>
        </w:rPr>
        <w:t xml:space="preserve">La liste de vérification juridique a été élaborée conformément à une recommandation de la première </w:t>
      </w:r>
      <w:r w:rsidR="00B772FD">
        <w:fldChar w:fldCharType="begin"/>
      </w:r>
      <w:r w:rsidR="00B772FD" w:rsidRPr="00B772FD">
        <w:rPr>
          <w:lang w:val="fr-FR"/>
        </w:rPr>
        <w:instrText>HYPERLINK "https://ecpat.org/wp-content/uploads/2021/08/Global-Report-Offenders-on-the-Move.pdf"</w:instrText>
      </w:r>
      <w:r w:rsidR="00B772FD">
        <w:fldChar w:fldCharType="separate"/>
      </w:r>
      <w:r w:rsidRPr="00B772FD">
        <w:rPr>
          <w:rStyle w:val="Hyperlink"/>
          <w:b/>
          <w:lang w:val="fr-FR"/>
        </w:rPr>
        <w:t>Étude Mondiale</w:t>
      </w:r>
      <w:r w:rsidR="00B772FD">
        <w:rPr>
          <w:rStyle w:val="Hyperlink"/>
          <w:b/>
        </w:rPr>
        <w:fldChar w:fldCharType="end"/>
      </w:r>
      <w:r w:rsidRPr="00B772FD">
        <w:rPr>
          <w:color w:val="000000"/>
          <w:lang w:val="fr-FR"/>
        </w:rPr>
        <w:t xml:space="preserve"> sur l'exploitation sexuelle des enfants dans le cadre des voyages et du tourisme</w:t>
      </w:r>
      <w:r w:rsidRPr="00B772FD">
        <w:rPr>
          <w:color w:val="auto"/>
          <w:lang w:val="fr-FR"/>
        </w:rPr>
        <w:t xml:space="preserve">. </w:t>
      </w:r>
      <w:r w:rsidRPr="00B772FD">
        <w:rPr>
          <w:color w:val="000000"/>
          <w:lang w:val="fr-FR"/>
        </w:rPr>
        <w:t>Depuis la mise au point de cette liste de vérification juridique, ECPAT International a réalisé de nombreuses analyses juridiques nationales. Celles-ci sont actuellement disponibles pour plus de quarante pays d'Afrique, d'Asie du Sud, d'Asie du Sud-Est et des Amériques.</w:t>
      </w:r>
    </w:p>
    <w:p w14:paraId="429122BA" w14:textId="77777777" w:rsidR="003D18B7" w:rsidRPr="00B772FD" w:rsidRDefault="003D18B7">
      <w:pPr>
        <w:jc w:val="both"/>
        <w:rPr>
          <w:color w:val="000000"/>
          <w:lang w:val="fr-FR"/>
        </w:rPr>
      </w:pPr>
    </w:p>
    <w:p w14:paraId="54EE047F" w14:textId="77777777" w:rsidR="003D18B7" w:rsidRPr="00B772FD" w:rsidRDefault="009124D9">
      <w:pPr>
        <w:jc w:val="both"/>
        <w:rPr>
          <w:color w:val="000000"/>
          <w:lang w:val="fr-FR"/>
        </w:rPr>
      </w:pPr>
      <w:r w:rsidRPr="00B772FD">
        <w:rPr>
          <w:color w:val="000000"/>
          <w:lang w:val="fr-FR"/>
        </w:rPr>
        <w:t xml:space="preserve">En Afrique, les analyses nationales sont disponibles pour </w:t>
      </w:r>
      <w:r w:rsidRPr="00B772FD">
        <w:rPr>
          <w:b/>
          <w:bCs/>
          <w:color w:val="000000"/>
          <w:lang w:val="fr-FR"/>
        </w:rPr>
        <w:t>l'Éthiopie, la République démocratique du Congo, la Gambie, la Côte d'Ivoire, le Kenya, le Liberia, Madagascar, le Malawi, la Sierra Leone, la Tanzanie et l'Ouganda</w:t>
      </w:r>
      <w:r w:rsidRPr="00B772FD">
        <w:rPr>
          <w:color w:val="000000"/>
          <w:lang w:val="fr-FR"/>
        </w:rPr>
        <w:t>. L'analyse nationale sert de cadre de référence pour identifier et suivre la mise en œuvre des interventions juridiques au sein des régions et au niveau international. Elle fournit aux gouvernements des orientations claires pour améliorer leurs actions en matière de protection des enfants contre l'exploitation sexuelle dans le cadre des voyages et du tourisme et en ligne.</w:t>
      </w:r>
    </w:p>
    <w:p w14:paraId="4A2F6E8D" w14:textId="77777777" w:rsidR="003D18B7" w:rsidRPr="00746060" w:rsidRDefault="009124D9">
      <w:pPr>
        <w:jc w:val="both"/>
        <w:rPr>
          <w:color w:val="000000" w:themeColor="text1"/>
          <w:lang w:val="fr-FR"/>
        </w:rPr>
      </w:pPr>
      <w:r w:rsidRPr="00746060">
        <w:rPr>
          <w:color w:val="000000"/>
          <w:lang w:val="fr-FR"/>
        </w:rPr>
        <w:br/>
      </w:r>
      <w:r w:rsidRPr="00746060">
        <w:rPr>
          <w:color w:val="000000" w:themeColor="text1"/>
          <w:lang w:val="fr-FR"/>
        </w:rPr>
        <w:t xml:space="preserve">Le réseau ECPAT suit les mesures prises par les pays du monde entier pour mettre fin à l'exploitation sexuelle des enfants. Pour cela, des </w:t>
      </w:r>
      <w:r w:rsidR="00B772FD">
        <w:fldChar w:fldCharType="begin"/>
      </w:r>
      <w:r w:rsidR="00B772FD" w:rsidRPr="00746060">
        <w:rPr>
          <w:lang w:val="fr-FR"/>
        </w:rPr>
        <w:instrText>HYPERLINK "https://ecpat.org/our-impact/"</w:instrText>
      </w:r>
      <w:r w:rsidR="00B772FD">
        <w:fldChar w:fldCharType="separate"/>
      </w:r>
      <w:r w:rsidRPr="00746060">
        <w:rPr>
          <w:rStyle w:val="Hyperlink"/>
          <w:b/>
          <w:lang w:val="fr-FR"/>
        </w:rPr>
        <w:t>Indicateurs de Progrès Globaux</w:t>
      </w:r>
      <w:r w:rsidR="00B772FD">
        <w:rPr>
          <w:rStyle w:val="Hyperlink"/>
          <w:b/>
        </w:rPr>
        <w:fldChar w:fldCharType="end"/>
      </w:r>
      <w:r w:rsidRPr="00746060">
        <w:rPr>
          <w:color w:val="000000" w:themeColor="text1"/>
          <w:lang w:val="fr-FR"/>
        </w:rPr>
        <w:t xml:space="preserve"> ont également été élaborés afin de suivre les aspects mesurables des réponses nationales en matière de protection des enfants.  L'analyse nationale et les Indicateurs de Progrès Globaux fournissent des orientations pratiques : lorsque des changements sont observés dans un pays, les évaluations sont mises à jour pour mettre en évidence les progrès du pays.</w:t>
      </w:r>
    </w:p>
    <w:p w14:paraId="18B0FF13" w14:textId="77777777" w:rsidR="003D18B7" w:rsidRPr="00746060" w:rsidRDefault="003D18B7">
      <w:pPr>
        <w:jc w:val="both"/>
        <w:rPr>
          <w:color w:val="000000" w:themeColor="text1"/>
          <w:lang w:val="fr-FR"/>
        </w:rPr>
      </w:pPr>
    </w:p>
    <w:p w14:paraId="59364C4D" w14:textId="77777777" w:rsidR="008146CD" w:rsidRPr="00B772FD" w:rsidRDefault="009124D9">
      <w:pPr>
        <w:jc w:val="both"/>
        <w:rPr>
          <w:color w:val="000000"/>
          <w:lang w:val="fr-FR"/>
        </w:rPr>
      </w:pPr>
      <w:r w:rsidRPr="00B772FD">
        <w:rPr>
          <w:color w:val="000000"/>
          <w:lang w:val="fr-FR"/>
        </w:rPr>
        <w:t xml:space="preserve">Le tableau ci-dessous présente un </w:t>
      </w:r>
      <w:r w:rsidRPr="00B772FD">
        <w:rPr>
          <w:b/>
          <w:bCs/>
          <w:color w:val="000000"/>
          <w:lang w:val="fr-FR"/>
        </w:rPr>
        <w:t>résumé des recommandations pour l'Afrique</w:t>
      </w:r>
      <w:r w:rsidRPr="00B772FD">
        <w:rPr>
          <w:color w:val="000000"/>
          <w:lang w:val="fr-FR"/>
        </w:rPr>
        <w:t xml:space="preserve">. Il permet d'évaluer facilement la législation et les politiques régionales existantes à la lumière des 24 mesures de la liste de vérification juridique. </w:t>
      </w:r>
      <w:r w:rsidRPr="00B772FD">
        <w:rPr>
          <w:color w:val="000000"/>
          <w:lang w:val="fr-FR"/>
        </w:rPr>
        <w:br/>
      </w:r>
    </w:p>
    <w:p w14:paraId="1319FBFE" w14:textId="77777777" w:rsidR="003D18B7" w:rsidRPr="00B772FD" w:rsidRDefault="009124D9">
      <w:pPr>
        <w:jc w:val="both"/>
        <w:rPr>
          <w:color w:val="000000"/>
          <w:lang w:val="fr-FR"/>
        </w:rPr>
      </w:pPr>
      <w:r w:rsidRPr="00B772FD">
        <w:rPr>
          <w:color w:val="000000"/>
          <w:lang w:val="fr-FR"/>
        </w:rPr>
        <w:t xml:space="preserve">Une </w:t>
      </w:r>
      <w:hyperlink r:id="rId12" w:history="1">
        <w:r w:rsidRPr="00B772FD">
          <w:rPr>
            <w:rStyle w:val="Hyperlink"/>
            <w:b/>
            <w:lang w:val="fr-FR"/>
          </w:rPr>
          <w:t>Matrice d'Évaluation</w:t>
        </w:r>
      </w:hyperlink>
      <w:r w:rsidRPr="00B772FD">
        <w:rPr>
          <w:color w:val="000000"/>
          <w:lang w:val="fr-FR"/>
        </w:rPr>
        <w:t xml:space="preserve"> explique comment évaluer les réponses législatives et les politiques nationales. Elle détaille également les mesures concrètes que les États doivent prendre pour mener à bien les actions décrites dans ces 24 mesures. </w:t>
      </w:r>
    </w:p>
    <w:p w14:paraId="66E506D4" w14:textId="77777777" w:rsidR="003D18B7" w:rsidRPr="00B772FD" w:rsidRDefault="003D18B7">
      <w:pPr>
        <w:spacing w:line="276" w:lineRule="auto"/>
        <w:jc w:val="both"/>
        <w:rPr>
          <w:color w:val="000000"/>
          <w:lang w:val="fr-FR"/>
        </w:rPr>
      </w:pPr>
    </w:p>
    <w:p w14:paraId="7B43DEC2" w14:textId="77777777" w:rsidR="003D18B7" w:rsidRPr="00B772FD" w:rsidRDefault="009124D9">
      <w:pPr>
        <w:rPr>
          <w:b/>
          <w:color w:val="146B42"/>
          <w:szCs w:val="36"/>
          <w:lang w:val="fr-FR" w:bidi="th-TH"/>
        </w:rPr>
      </w:pPr>
      <w:r w:rsidRPr="00B772FD">
        <w:rPr>
          <w:b/>
          <w:color w:val="146B42"/>
          <w:szCs w:val="36"/>
          <w:lang w:val="fr-FR"/>
        </w:rPr>
        <w:t xml:space="preserve">Tableau de visualisation </w:t>
      </w:r>
      <w:r w:rsidRPr="00B772FD">
        <w:rPr>
          <w:b/>
          <w:color w:val="146B42"/>
          <w:szCs w:val="36"/>
          <w:lang w:val="fr-FR" w:bidi="th-TH"/>
        </w:rPr>
        <w:t xml:space="preserve">: </w:t>
      </w:r>
    </w:p>
    <w:p w14:paraId="75C5C052" w14:textId="77777777" w:rsidR="003D18B7" w:rsidRPr="00B772FD" w:rsidRDefault="009124D9">
      <w:pPr>
        <w:rPr>
          <w:bCs/>
          <w:color w:val="000000" w:themeColor="text1"/>
          <w:lang w:val="fr-FR"/>
        </w:rPr>
      </w:pPr>
      <w:r w:rsidRPr="00B772FD">
        <w:rPr>
          <w:bCs/>
          <w:color w:val="000000" w:themeColor="text1"/>
          <w:lang w:val="fr-FR"/>
        </w:rPr>
        <w:t xml:space="preserve">Constatations correspondant aux 24 mesures de la liste de vérification juridique : </w:t>
      </w:r>
      <w:r w:rsidRPr="00B772FD">
        <w:rPr>
          <w:bCs/>
          <w:color w:val="000000" w:themeColor="text1"/>
          <w:lang w:val="fr-FR"/>
        </w:rPr>
        <w:br/>
      </w:r>
    </w:p>
    <w:tbl>
      <w:tblPr>
        <w:tblW w:w="91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00"/>
        <w:gridCol w:w="8370"/>
      </w:tblGrid>
      <w:tr w:rsidR="003D18B7" w:rsidRPr="00B772FD" w14:paraId="396D0571" w14:textId="77777777" w:rsidTr="008146CD">
        <w:trPr>
          <w:trHeight w:val="312"/>
        </w:trPr>
        <w:tc>
          <w:tcPr>
            <w:tcW w:w="800" w:type="dxa"/>
            <w:shd w:val="clear" w:color="auto" w:fill="00B050"/>
            <w:tcMar>
              <w:top w:w="100" w:type="dxa"/>
              <w:left w:w="100" w:type="dxa"/>
              <w:bottom w:w="100" w:type="dxa"/>
              <w:right w:w="100" w:type="dxa"/>
            </w:tcMar>
          </w:tcPr>
          <w:p w14:paraId="3E6FEFC4" w14:textId="77777777" w:rsidR="003D18B7" w:rsidRDefault="009124D9">
            <w:pPr>
              <w:jc w:val="center"/>
              <w:rPr>
                <w:b/>
                <w:color w:val="FFFFFF"/>
                <w:lang w:val="en-US" w:bidi="th-TH"/>
              </w:rPr>
            </w:pPr>
            <w:proofErr w:type="spellStart"/>
            <w:r>
              <w:rPr>
                <w:b/>
                <w:color w:val="FFFFFF"/>
                <w:lang w:val="en-US" w:bidi="th-TH"/>
              </w:rPr>
              <w:t>Oui</w:t>
            </w:r>
            <w:proofErr w:type="spellEnd"/>
          </w:p>
        </w:tc>
        <w:tc>
          <w:tcPr>
            <w:tcW w:w="8370" w:type="dxa"/>
            <w:shd w:val="clear" w:color="auto" w:fill="auto"/>
            <w:tcMar>
              <w:top w:w="100" w:type="dxa"/>
              <w:left w:w="100" w:type="dxa"/>
              <w:bottom w:w="100" w:type="dxa"/>
              <w:right w:w="100" w:type="dxa"/>
            </w:tcMar>
          </w:tcPr>
          <w:p w14:paraId="674E1448" w14:textId="77777777" w:rsidR="003D18B7" w:rsidRPr="00B772FD" w:rsidRDefault="009124D9">
            <w:pPr>
              <w:pBdr>
                <w:top w:val="none" w:sz="0" w:space="0" w:color="000000"/>
                <w:left w:val="none" w:sz="0" w:space="0" w:color="000000"/>
                <w:bottom w:val="none" w:sz="0" w:space="0" w:color="000000"/>
                <w:right w:val="none" w:sz="0" w:space="0" w:color="000000"/>
                <w:between w:val="none" w:sz="0" w:space="0" w:color="000000"/>
              </w:pBdr>
              <w:rPr>
                <w:color w:val="00FF00"/>
                <w:lang w:val="fr-FR" w:bidi="th-TH"/>
              </w:rPr>
            </w:pPr>
            <w:r w:rsidRPr="00B772FD">
              <w:rPr>
                <w:b/>
                <w:color w:val="00B050"/>
                <w:lang w:val="fr-FR"/>
              </w:rPr>
              <w:t>La question a été réglementée</w:t>
            </w:r>
          </w:p>
        </w:tc>
      </w:tr>
      <w:tr w:rsidR="003D18B7" w:rsidRPr="00B772FD" w14:paraId="45E11B45" w14:textId="77777777" w:rsidTr="008146CD">
        <w:trPr>
          <w:trHeight w:val="312"/>
        </w:trPr>
        <w:tc>
          <w:tcPr>
            <w:tcW w:w="800" w:type="dxa"/>
            <w:shd w:val="clear" w:color="auto" w:fill="FFC000"/>
            <w:tcMar>
              <w:top w:w="100" w:type="dxa"/>
              <w:left w:w="100" w:type="dxa"/>
              <w:bottom w:w="100" w:type="dxa"/>
              <w:right w:w="100" w:type="dxa"/>
            </w:tcMar>
          </w:tcPr>
          <w:p w14:paraId="2676A07C" w14:textId="77777777" w:rsidR="003D18B7" w:rsidRDefault="009124D9">
            <w:pPr>
              <w:jc w:val="center"/>
              <w:rPr>
                <w:b/>
                <w:color w:val="FFFFFF"/>
                <w:lang w:val="en-US" w:bidi="th-TH"/>
              </w:rPr>
            </w:pPr>
            <w:r>
              <w:rPr>
                <w:b/>
                <w:color w:val="FFFFFF"/>
                <w:lang w:bidi="th-TH"/>
              </w:rPr>
              <w:t>Pa</w:t>
            </w:r>
            <w:r>
              <w:rPr>
                <w:b/>
                <w:color w:val="FFFFFF"/>
                <w:lang w:val="en-US" w:bidi="th-TH"/>
              </w:rPr>
              <w:t>r.</w:t>
            </w:r>
          </w:p>
        </w:tc>
        <w:tc>
          <w:tcPr>
            <w:tcW w:w="8370" w:type="dxa"/>
          </w:tcPr>
          <w:p w14:paraId="2FF7861F" w14:textId="77777777" w:rsidR="003D18B7" w:rsidRPr="00B772FD" w:rsidRDefault="009124D9">
            <w:pPr>
              <w:pBdr>
                <w:top w:val="none" w:sz="0" w:space="0" w:color="000000"/>
                <w:left w:val="none" w:sz="0" w:space="0" w:color="000000"/>
                <w:bottom w:val="none" w:sz="0" w:space="0" w:color="000000"/>
                <w:right w:val="none" w:sz="0" w:space="0" w:color="000000"/>
                <w:between w:val="none" w:sz="0" w:space="0" w:color="000000"/>
              </w:pBdr>
              <w:rPr>
                <w:b/>
                <w:color w:val="FFC000"/>
                <w:lang w:val="fr-FR" w:bidi="th-TH"/>
              </w:rPr>
            </w:pPr>
            <w:r w:rsidRPr="00B772FD">
              <w:rPr>
                <w:b/>
                <w:color w:val="FFC000"/>
                <w:sz w:val="20"/>
                <w:szCs w:val="20"/>
                <w:lang w:val="fr-FR"/>
              </w:rPr>
              <w:t xml:space="preserve">La question n'a pas été réglementée, mais d'autres dispositions légales pourraient </w:t>
            </w:r>
            <w:r w:rsidRPr="00B772FD">
              <w:rPr>
                <w:b/>
                <w:color w:val="FFC000"/>
                <w:lang w:val="fr-FR"/>
              </w:rPr>
              <w:t>s'appliquer</w:t>
            </w:r>
          </w:p>
        </w:tc>
      </w:tr>
      <w:tr w:rsidR="003D18B7" w:rsidRPr="00B772FD" w14:paraId="724ADCD9" w14:textId="77777777" w:rsidTr="008146CD">
        <w:trPr>
          <w:trHeight w:val="292"/>
        </w:trPr>
        <w:tc>
          <w:tcPr>
            <w:tcW w:w="800" w:type="dxa"/>
            <w:shd w:val="clear" w:color="auto" w:fill="FF0000"/>
            <w:tcMar>
              <w:top w:w="100" w:type="dxa"/>
              <w:left w:w="100" w:type="dxa"/>
              <w:bottom w:w="100" w:type="dxa"/>
              <w:right w:w="100" w:type="dxa"/>
            </w:tcMar>
          </w:tcPr>
          <w:p w14:paraId="67DFEEE5" w14:textId="77777777" w:rsidR="003D18B7" w:rsidRDefault="009124D9">
            <w:pPr>
              <w:jc w:val="center"/>
              <w:rPr>
                <w:b/>
                <w:color w:val="FFFFFF"/>
                <w:lang w:val="en-US" w:bidi="th-TH"/>
              </w:rPr>
            </w:pPr>
            <w:r>
              <w:rPr>
                <w:b/>
                <w:color w:val="FFFFFF"/>
                <w:lang w:bidi="th-TH"/>
              </w:rPr>
              <w:lastRenderedPageBreak/>
              <w:t>No</w:t>
            </w:r>
            <w:r>
              <w:rPr>
                <w:b/>
                <w:color w:val="FFFFFF"/>
                <w:lang w:val="en-US" w:bidi="th-TH"/>
              </w:rPr>
              <w:t>n</w:t>
            </w:r>
          </w:p>
        </w:tc>
        <w:tc>
          <w:tcPr>
            <w:tcW w:w="8370" w:type="dxa"/>
          </w:tcPr>
          <w:p w14:paraId="14DCB650" w14:textId="77777777" w:rsidR="003D18B7" w:rsidRPr="00B772FD" w:rsidRDefault="009124D9">
            <w:pPr>
              <w:pBdr>
                <w:top w:val="none" w:sz="0" w:space="0" w:color="000000"/>
                <w:left w:val="none" w:sz="0" w:space="0" w:color="000000"/>
                <w:bottom w:val="none" w:sz="0" w:space="0" w:color="000000"/>
                <w:right w:val="none" w:sz="0" w:space="0" w:color="000000"/>
                <w:between w:val="none" w:sz="0" w:space="0" w:color="000000"/>
              </w:pBdr>
              <w:rPr>
                <w:b/>
                <w:color w:val="000000"/>
                <w:lang w:val="fr-FR" w:bidi="th-TH"/>
              </w:rPr>
            </w:pPr>
            <w:r w:rsidRPr="00B772FD">
              <w:rPr>
                <w:b/>
                <w:color w:val="FF0000"/>
                <w:lang w:val="fr-FR"/>
              </w:rPr>
              <w:t>La question n'a pas été réglementée</w:t>
            </w:r>
          </w:p>
        </w:tc>
      </w:tr>
      <w:tr w:rsidR="003D18B7" w14:paraId="2CAFCAE5" w14:textId="77777777" w:rsidTr="008146CD">
        <w:trPr>
          <w:trHeight w:val="22"/>
        </w:trPr>
        <w:tc>
          <w:tcPr>
            <w:tcW w:w="800" w:type="dxa"/>
            <w:shd w:val="clear" w:color="auto" w:fill="8F8F8F"/>
            <w:tcMar>
              <w:top w:w="100" w:type="dxa"/>
              <w:left w:w="100" w:type="dxa"/>
              <w:bottom w:w="100" w:type="dxa"/>
              <w:right w:w="100" w:type="dxa"/>
            </w:tcMar>
          </w:tcPr>
          <w:p w14:paraId="3D075D1B" w14:textId="77777777" w:rsidR="003D18B7" w:rsidRDefault="009124D9">
            <w:pPr>
              <w:jc w:val="center"/>
              <w:rPr>
                <w:b/>
                <w:color w:val="FFFFFF"/>
                <w:lang w:bidi="th-TH"/>
              </w:rPr>
            </w:pPr>
            <w:r>
              <w:rPr>
                <w:b/>
                <w:color w:val="FFFFFF"/>
                <w:lang w:bidi="th-TH"/>
              </w:rPr>
              <w:t>?</w:t>
            </w:r>
          </w:p>
        </w:tc>
        <w:tc>
          <w:tcPr>
            <w:tcW w:w="8370" w:type="dxa"/>
          </w:tcPr>
          <w:p w14:paraId="5E8B9A6A" w14:textId="77777777" w:rsidR="003D18B7" w:rsidRDefault="009124D9">
            <w:pPr>
              <w:pBdr>
                <w:top w:val="none" w:sz="0" w:space="0" w:color="000000"/>
                <w:left w:val="none" w:sz="0" w:space="0" w:color="000000"/>
                <w:bottom w:val="none" w:sz="0" w:space="0" w:color="000000"/>
                <w:right w:val="none" w:sz="0" w:space="0" w:color="000000"/>
                <w:between w:val="none" w:sz="0" w:space="0" w:color="000000"/>
              </w:pBdr>
              <w:rPr>
                <w:b/>
                <w:color w:val="000000"/>
                <w:lang w:bidi="th-TH"/>
              </w:rPr>
            </w:pPr>
            <w:proofErr w:type="spellStart"/>
            <w:r>
              <w:rPr>
                <w:b/>
                <w:color w:val="8F8F8F"/>
              </w:rPr>
              <w:t>Données</w:t>
            </w:r>
            <w:proofErr w:type="spellEnd"/>
            <w:r>
              <w:rPr>
                <w:b/>
                <w:color w:val="8F8F8F"/>
              </w:rPr>
              <w:t xml:space="preserve"> </w:t>
            </w:r>
            <w:proofErr w:type="spellStart"/>
            <w:r>
              <w:rPr>
                <w:b/>
                <w:color w:val="8F8F8F"/>
              </w:rPr>
              <w:t>insuffisantes</w:t>
            </w:r>
            <w:proofErr w:type="spellEnd"/>
          </w:p>
        </w:tc>
      </w:tr>
    </w:tbl>
    <w:p w14:paraId="6F078CBA" w14:textId="77777777" w:rsidR="003D18B7" w:rsidRDefault="003D18B7">
      <w:pPr>
        <w:spacing w:line="276" w:lineRule="auto"/>
      </w:pPr>
    </w:p>
    <w:tbl>
      <w:tblPr>
        <w:tblStyle w:val="Style53"/>
        <w:tblW w:w="10950" w:type="dxa"/>
        <w:tblInd w:w="-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5"/>
        <w:gridCol w:w="915"/>
        <w:gridCol w:w="1005"/>
        <w:gridCol w:w="1020"/>
        <w:gridCol w:w="1020"/>
        <w:gridCol w:w="945"/>
        <w:gridCol w:w="1020"/>
        <w:gridCol w:w="960"/>
        <w:gridCol w:w="885"/>
        <w:gridCol w:w="915"/>
        <w:gridCol w:w="975"/>
        <w:gridCol w:w="885"/>
      </w:tblGrid>
      <w:tr w:rsidR="003D18B7" w14:paraId="681F8938" w14:textId="77777777">
        <w:tc>
          <w:tcPr>
            <w:tcW w:w="405" w:type="dxa"/>
            <w:shd w:val="clear" w:color="auto" w:fill="auto"/>
            <w:tcMar>
              <w:top w:w="100" w:type="dxa"/>
              <w:left w:w="100" w:type="dxa"/>
              <w:bottom w:w="100" w:type="dxa"/>
              <w:right w:w="100" w:type="dxa"/>
            </w:tcMar>
          </w:tcPr>
          <w:p w14:paraId="0FAEBE19" w14:textId="77777777" w:rsidR="003D18B7" w:rsidRDefault="003D18B7">
            <w:pPr>
              <w:spacing w:line="276" w:lineRule="auto"/>
              <w:rPr>
                <w:sz w:val="20"/>
                <w:szCs w:val="20"/>
              </w:rPr>
            </w:pPr>
          </w:p>
        </w:tc>
        <w:tc>
          <w:tcPr>
            <w:tcW w:w="915" w:type="dxa"/>
            <w:shd w:val="clear" w:color="auto" w:fill="auto"/>
            <w:tcMar>
              <w:top w:w="100" w:type="dxa"/>
              <w:left w:w="100" w:type="dxa"/>
              <w:bottom w:w="100" w:type="dxa"/>
              <w:right w:w="100" w:type="dxa"/>
            </w:tcMar>
          </w:tcPr>
          <w:p w14:paraId="3DBF88BE" w14:textId="77777777" w:rsidR="003D18B7" w:rsidRDefault="009124D9">
            <w:pPr>
              <w:spacing w:line="276" w:lineRule="auto"/>
              <w:jc w:val="center"/>
              <w:rPr>
                <w:sz w:val="20"/>
                <w:szCs w:val="20"/>
              </w:rPr>
            </w:pPr>
            <w:r>
              <w:rPr>
                <w:sz w:val="20"/>
                <w:szCs w:val="20"/>
              </w:rPr>
              <w:t>ET</w:t>
            </w:r>
          </w:p>
        </w:tc>
        <w:tc>
          <w:tcPr>
            <w:tcW w:w="1005" w:type="dxa"/>
            <w:shd w:val="clear" w:color="auto" w:fill="auto"/>
            <w:tcMar>
              <w:top w:w="100" w:type="dxa"/>
              <w:left w:w="100" w:type="dxa"/>
              <w:bottom w:w="100" w:type="dxa"/>
              <w:right w:w="100" w:type="dxa"/>
            </w:tcMar>
          </w:tcPr>
          <w:p w14:paraId="77EDBBAF" w14:textId="77777777" w:rsidR="003D18B7" w:rsidRDefault="009124D9">
            <w:pPr>
              <w:spacing w:line="276" w:lineRule="auto"/>
              <w:jc w:val="center"/>
              <w:rPr>
                <w:sz w:val="20"/>
                <w:szCs w:val="20"/>
              </w:rPr>
            </w:pPr>
            <w:r>
              <w:rPr>
                <w:sz w:val="20"/>
                <w:szCs w:val="20"/>
              </w:rPr>
              <w:t>CD</w:t>
            </w:r>
          </w:p>
        </w:tc>
        <w:tc>
          <w:tcPr>
            <w:tcW w:w="1020" w:type="dxa"/>
            <w:shd w:val="clear" w:color="auto" w:fill="auto"/>
            <w:tcMar>
              <w:top w:w="100" w:type="dxa"/>
              <w:left w:w="100" w:type="dxa"/>
              <w:bottom w:w="100" w:type="dxa"/>
              <w:right w:w="100" w:type="dxa"/>
            </w:tcMar>
          </w:tcPr>
          <w:p w14:paraId="76462088" w14:textId="77777777" w:rsidR="003D18B7" w:rsidRDefault="009124D9">
            <w:pPr>
              <w:spacing w:line="276" w:lineRule="auto"/>
              <w:jc w:val="center"/>
              <w:rPr>
                <w:sz w:val="20"/>
                <w:szCs w:val="20"/>
              </w:rPr>
            </w:pPr>
            <w:r>
              <w:rPr>
                <w:sz w:val="20"/>
                <w:szCs w:val="20"/>
              </w:rPr>
              <w:t>GM</w:t>
            </w:r>
          </w:p>
        </w:tc>
        <w:tc>
          <w:tcPr>
            <w:tcW w:w="1020" w:type="dxa"/>
            <w:shd w:val="clear" w:color="auto" w:fill="auto"/>
            <w:tcMar>
              <w:top w:w="100" w:type="dxa"/>
              <w:left w:w="100" w:type="dxa"/>
              <w:bottom w:w="100" w:type="dxa"/>
              <w:right w:w="100" w:type="dxa"/>
            </w:tcMar>
          </w:tcPr>
          <w:p w14:paraId="7B5AFA43" w14:textId="77777777" w:rsidR="003D18B7" w:rsidRDefault="009124D9">
            <w:pPr>
              <w:spacing w:line="276" w:lineRule="auto"/>
              <w:jc w:val="center"/>
              <w:rPr>
                <w:sz w:val="20"/>
                <w:szCs w:val="20"/>
              </w:rPr>
            </w:pPr>
            <w:r>
              <w:rPr>
                <w:sz w:val="20"/>
                <w:szCs w:val="20"/>
              </w:rPr>
              <w:t>CI</w:t>
            </w:r>
          </w:p>
        </w:tc>
        <w:tc>
          <w:tcPr>
            <w:tcW w:w="945" w:type="dxa"/>
            <w:shd w:val="clear" w:color="auto" w:fill="auto"/>
            <w:tcMar>
              <w:top w:w="100" w:type="dxa"/>
              <w:left w:w="100" w:type="dxa"/>
              <w:bottom w:w="100" w:type="dxa"/>
              <w:right w:w="100" w:type="dxa"/>
            </w:tcMar>
          </w:tcPr>
          <w:p w14:paraId="6C3FDC17" w14:textId="77777777" w:rsidR="003D18B7" w:rsidRDefault="009124D9">
            <w:pPr>
              <w:spacing w:line="276" w:lineRule="auto"/>
              <w:jc w:val="center"/>
              <w:rPr>
                <w:sz w:val="20"/>
                <w:szCs w:val="20"/>
              </w:rPr>
            </w:pPr>
            <w:r>
              <w:rPr>
                <w:sz w:val="20"/>
                <w:szCs w:val="20"/>
              </w:rPr>
              <w:t>KE</w:t>
            </w:r>
          </w:p>
        </w:tc>
        <w:tc>
          <w:tcPr>
            <w:tcW w:w="1020" w:type="dxa"/>
            <w:shd w:val="clear" w:color="auto" w:fill="auto"/>
            <w:tcMar>
              <w:top w:w="100" w:type="dxa"/>
              <w:left w:w="100" w:type="dxa"/>
              <w:bottom w:w="100" w:type="dxa"/>
              <w:right w:w="100" w:type="dxa"/>
            </w:tcMar>
          </w:tcPr>
          <w:p w14:paraId="68EB5304" w14:textId="77777777" w:rsidR="003D18B7" w:rsidRDefault="009124D9">
            <w:pPr>
              <w:spacing w:line="276" w:lineRule="auto"/>
              <w:jc w:val="center"/>
              <w:rPr>
                <w:sz w:val="20"/>
                <w:szCs w:val="20"/>
              </w:rPr>
            </w:pPr>
            <w:r>
              <w:rPr>
                <w:sz w:val="20"/>
                <w:szCs w:val="20"/>
              </w:rPr>
              <w:t>LR</w:t>
            </w:r>
          </w:p>
        </w:tc>
        <w:tc>
          <w:tcPr>
            <w:tcW w:w="960" w:type="dxa"/>
            <w:shd w:val="clear" w:color="auto" w:fill="auto"/>
            <w:tcMar>
              <w:top w:w="100" w:type="dxa"/>
              <w:left w:w="100" w:type="dxa"/>
              <w:bottom w:w="100" w:type="dxa"/>
              <w:right w:w="100" w:type="dxa"/>
            </w:tcMar>
          </w:tcPr>
          <w:p w14:paraId="26DCB99D" w14:textId="77777777" w:rsidR="003D18B7" w:rsidRDefault="009124D9">
            <w:pPr>
              <w:spacing w:line="276" w:lineRule="auto"/>
              <w:jc w:val="center"/>
              <w:rPr>
                <w:sz w:val="20"/>
                <w:szCs w:val="20"/>
              </w:rPr>
            </w:pPr>
            <w:r>
              <w:rPr>
                <w:sz w:val="20"/>
                <w:szCs w:val="20"/>
              </w:rPr>
              <w:t>MG</w:t>
            </w:r>
          </w:p>
        </w:tc>
        <w:tc>
          <w:tcPr>
            <w:tcW w:w="885" w:type="dxa"/>
            <w:shd w:val="clear" w:color="auto" w:fill="auto"/>
            <w:tcMar>
              <w:top w:w="100" w:type="dxa"/>
              <w:left w:w="100" w:type="dxa"/>
              <w:bottom w:w="100" w:type="dxa"/>
              <w:right w:w="100" w:type="dxa"/>
            </w:tcMar>
          </w:tcPr>
          <w:p w14:paraId="7CC98ADB" w14:textId="77777777" w:rsidR="003D18B7" w:rsidRDefault="009124D9">
            <w:pPr>
              <w:spacing w:line="276" w:lineRule="auto"/>
              <w:jc w:val="center"/>
              <w:rPr>
                <w:sz w:val="20"/>
                <w:szCs w:val="20"/>
              </w:rPr>
            </w:pPr>
            <w:r>
              <w:rPr>
                <w:sz w:val="20"/>
                <w:szCs w:val="20"/>
              </w:rPr>
              <w:t>MW</w:t>
            </w:r>
          </w:p>
        </w:tc>
        <w:tc>
          <w:tcPr>
            <w:tcW w:w="915" w:type="dxa"/>
            <w:shd w:val="clear" w:color="auto" w:fill="auto"/>
            <w:tcMar>
              <w:top w:w="100" w:type="dxa"/>
              <w:left w:w="100" w:type="dxa"/>
              <w:bottom w:w="100" w:type="dxa"/>
              <w:right w:w="100" w:type="dxa"/>
            </w:tcMar>
          </w:tcPr>
          <w:p w14:paraId="5AE0F70E" w14:textId="77777777" w:rsidR="003D18B7" w:rsidRDefault="009124D9">
            <w:pPr>
              <w:spacing w:line="276" w:lineRule="auto"/>
              <w:jc w:val="center"/>
              <w:rPr>
                <w:sz w:val="20"/>
                <w:szCs w:val="20"/>
              </w:rPr>
            </w:pPr>
            <w:r>
              <w:rPr>
                <w:sz w:val="20"/>
                <w:szCs w:val="20"/>
              </w:rPr>
              <w:t>SL</w:t>
            </w:r>
          </w:p>
        </w:tc>
        <w:tc>
          <w:tcPr>
            <w:tcW w:w="975" w:type="dxa"/>
            <w:shd w:val="clear" w:color="auto" w:fill="auto"/>
            <w:tcMar>
              <w:top w:w="100" w:type="dxa"/>
              <w:left w:w="100" w:type="dxa"/>
              <w:bottom w:w="100" w:type="dxa"/>
              <w:right w:w="100" w:type="dxa"/>
            </w:tcMar>
          </w:tcPr>
          <w:p w14:paraId="0372CBE6" w14:textId="77777777" w:rsidR="003D18B7" w:rsidRDefault="009124D9">
            <w:pPr>
              <w:spacing w:line="276" w:lineRule="auto"/>
              <w:jc w:val="center"/>
              <w:rPr>
                <w:sz w:val="20"/>
                <w:szCs w:val="20"/>
              </w:rPr>
            </w:pPr>
            <w:r>
              <w:rPr>
                <w:sz w:val="20"/>
                <w:szCs w:val="20"/>
              </w:rPr>
              <w:t>TZ</w:t>
            </w:r>
          </w:p>
        </w:tc>
        <w:tc>
          <w:tcPr>
            <w:tcW w:w="885" w:type="dxa"/>
            <w:shd w:val="clear" w:color="auto" w:fill="auto"/>
            <w:tcMar>
              <w:top w:w="100" w:type="dxa"/>
              <w:left w:w="100" w:type="dxa"/>
              <w:bottom w:w="100" w:type="dxa"/>
              <w:right w:w="100" w:type="dxa"/>
            </w:tcMar>
          </w:tcPr>
          <w:p w14:paraId="6604FB0A" w14:textId="77777777" w:rsidR="003D18B7" w:rsidRDefault="009124D9">
            <w:pPr>
              <w:spacing w:line="276" w:lineRule="auto"/>
              <w:jc w:val="center"/>
              <w:rPr>
                <w:sz w:val="20"/>
                <w:szCs w:val="20"/>
              </w:rPr>
            </w:pPr>
            <w:r>
              <w:rPr>
                <w:sz w:val="20"/>
                <w:szCs w:val="20"/>
              </w:rPr>
              <w:t>UG</w:t>
            </w:r>
          </w:p>
        </w:tc>
      </w:tr>
      <w:tr w:rsidR="003D18B7" w14:paraId="1B4EE66E" w14:textId="77777777">
        <w:tc>
          <w:tcPr>
            <w:tcW w:w="405" w:type="dxa"/>
            <w:shd w:val="clear" w:color="auto" w:fill="auto"/>
            <w:tcMar>
              <w:top w:w="100" w:type="dxa"/>
              <w:left w:w="100" w:type="dxa"/>
              <w:bottom w:w="100" w:type="dxa"/>
              <w:right w:w="100" w:type="dxa"/>
            </w:tcMar>
          </w:tcPr>
          <w:p w14:paraId="1CE01A57" w14:textId="77777777" w:rsidR="003D18B7" w:rsidRDefault="003D18B7">
            <w:pPr>
              <w:spacing w:line="276" w:lineRule="auto"/>
              <w:rPr>
                <w:sz w:val="18"/>
                <w:szCs w:val="18"/>
              </w:rPr>
            </w:pPr>
          </w:p>
        </w:tc>
        <w:tc>
          <w:tcPr>
            <w:tcW w:w="915" w:type="dxa"/>
            <w:shd w:val="clear" w:color="auto" w:fill="auto"/>
            <w:tcMar>
              <w:top w:w="100" w:type="dxa"/>
              <w:left w:w="100" w:type="dxa"/>
              <w:bottom w:w="100" w:type="dxa"/>
              <w:right w:w="100" w:type="dxa"/>
            </w:tcMar>
          </w:tcPr>
          <w:p w14:paraId="5C5F2BC8" w14:textId="77777777" w:rsidR="003D18B7" w:rsidRDefault="009124D9">
            <w:pPr>
              <w:spacing w:line="276" w:lineRule="auto"/>
              <w:jc w:val="center"/>
              <w:rPr>
                <w:color w:val="FFFFFF"/>
                <w:sz w:val="20"/>
                <w:szCs w:val="20"/>
              </w:rPr>
            </w:pPr>
            <w:r>
              <w:rPr>
                <w:noProof/>
                <w:lang w:val="en-US"/>
              </w:rPr>
              <w:drawing>
                <wp:inline distT="0" distB="0" distL="0" distR="0" wp14:anchorId="32E92174" wp14:editId="34B5329D">
                  <wp:extent cx="454025" cy="2667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54025" cy="266700"/>
                          </a:xfrm>
                          <a:prstGeom prst="rect">
                            <a:avLst/>
                          </a:prstGeom>
                        </pic:spPr>
                      </pic:pic>
                    </a:graphicData>
                  </a:graphic>
                </wp:inline>
              </w:drawing>
            </w:r>
          </w:p>
        </w:tc>
        <w:tc>
          <w:tcPr>
            <w:tcW w:w="1005" w:type="dxa"/>
            <w:shd w:val="clear" w:color="auto" w:fill="auto"/>
            <w:tcMar>
              <w:top w:w="100" w:type="dxa"/>
              <w:left w:w="100" w:type="dxa"/>
              <w:bottom w:w="100" w:type="dxa"/>
              <w:right w:w="100" w:type="dxa"/>
            </w:tcMar>
          </w:tcPr>
          <w:p w14:paraId="4A1F8FFE" w14:textId="77777777" w:rsidR="003D18B7" w:rsidRDefault="009124D9">
            <w:pPr>
              <w:spacing w:line="276" w:lineRule="auto"/>
              <w:jc w:val="center"/>
              <w:rPr>
                <w:color w:val="FFFFFF"/>
                <w:sz w:val="20"/>
                <w:szCs w:val="20"/>
              </w:rPr>
            </w:pPr>
            <w:r>
              <w:rPr>
                <w:noProof/>
                <w:lang w:val="en-US"/>
              </w:rPr>
              <w:drawing>
                <wp:inline distT="0" distB="0" distL="0" distR="0" wp14:anchorId="266371DA" wp14:editId="5013703E">
                  <wp:extent cx="426720" cy="2927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427995" cy="293482"/>
                          </a:xfrm>
                          <a:prstGeom prst="rect">
                            <a:avLst/>
                          </a:prstGeom>
                        </pic:spPr>
                      </pic:pic>
                    </a:graphicData>
                  </a:graphic>
                </wp:inline>
              </w:drawing>
            </w:r>
          </w:p>
        </w:tc>
        <w:tc>
          <w:tcPr>
            <w:tcW w:w="1020" w:type="dxa"/>
            <w:shd w:val="clear" w:color="auto" w:fill="auto"/>
            <w:tcMar>
              <w:top w:w="100" w:type="dxa"/>
              <w:left w:w="100" w:type="dxa"/>
              <w:bottom w:w="100" w:type="dxa"/>
              <w:right w:w="100" w:type="dxa"/>
            </w:tcMar>
          </w:tcPr>
          <w:p w14:paraId="37E3D22C" w14:textId="77777777" w:rsidR="003D18B7" w:rsidRDefault="009124D9">
            <w:pPr>
              <w:spacing w:line="276" w:lineRule="auto"/>
              <w:jc w:val="center"/>
              <w:rPr>
                <w:color w:val="FFFFFF"/>
                <w:sz w:val="20"/>
                <w:szCs w:val="20"/>
              </w:rPr>
            </w:pPr>
            <w:r>
              <w:rPr>
                <w:noProof/>
                <w:lang w:val="en-US"/>
              </w:rPr>
              <w:drawing>
                <wp:inline distT="0" distB="0" distL="0" distR="0" wp14:anchorId="14C5CF45" wp14:editId="03AD4E41">
                  <wp:extent cx="445135" cy="29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449409" cy="295404"/>
                          </a:xfrm>
                          <a:prstGeom prst="rect">
                            <a:avLst/>
                          </a:prstGeom>
                        </pic:spPr>
                      </pic:pic>
                    </a:graphicData>
                  </a:graphic>
                </wp:inline>
              </w:drawing>
            </w:r>
          </w:p>
        </w:tc>
        <w:tc>
          <w:tcPr>
            <w:tcW w:w="1020" w:type="dxa"/>
            <w:shd w:val="clear" w:color="auto" w:fill="auto"/>
            <w:tcMar>
              <w:top w:w="100" w:type="dxa"/>
              <w:left w:w="100" w:type="dxa"/>
              <w:bottom w:w="100" w:type="dxa"/>
              <w:right w:w="100" w:type="dxa"/>
            </w:tcMar>
          </w:tcPr>
          <w:p w14:paraId="3A02C617" w14:textId="77777777" w:rsidR="003D18B7" w:rsidRDefault="009124D9">
            <w:pPr>
              <w:spacing w:line="276" w:lineRule="auto"/>
              <w:jc w:val="center"/>
              <w:rPr>
                <w:color w:val="FFFFFF"/>
                <w:sz w:val="20"/>
                <w:szCs w:val="20"/>
              </w:rPr>
            </w:pPr>
            <w:r>
              <w:rPr>
                <w:noProof/>
                <w:lang w:val="en-US"/>
              </w:rPr>
              <w:drawing>
                <wp:inline distT="0" distB="0" distL="0" distR="0" wp14:anchorId="2A9FD254" wp14:editId="5054BBA1">
                  <wp:extent cx="427355" cy="272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431490" cy="275206"/>
                          </a:xfrm>
                          <a:prstGeom prst="rect">
                            <a:avLst/>
                          </a:prstGeom>
                        </pic:spPr>
                      </pic:pic>
                    </a:graphicData>
                  </a:graphic>
                </wp:inline>
              </w:drawing>
            </w:r>
          </w:p>
        </w:tc>
        <w:tc>
          <w:tcPr>
            <w:tcW w:w="945" w:type="dxa"/>
            <w:shd w:val="clear" w:color="auto" w:fill="auto"/>
            <w:tcMar>
              <w:top w:w="100" w:type="dxa"/>
              <w:left w:w="100" w:type="dxa"/>
              <w:bottom w:w="100" w:type="dxa"/>
              <w:right w:w="100" w:type="dxa"/>
            </w:tcMar>
          </w:tcPr>
          <w:p w14:paraId="17762D9C" w14:textId="77777777" w:rsidR="003D18B7" w:rsidRDefault="009124D9">
            <w:pPr>
              <w:spacing w:line="276" w:lineRule="auto"/>
              <w:jc w:val="center"/>
              <w:rPr>
                <w:color w:val="FFFFFF"/>
                <w:sz w:val="20"/>
                <w:szCs w:val="20"/>
              </w:rPr>
            </w:pPr>
            <w:r>
              <w:rPr>
                <w:noProof/>
                <w:lang w:val="en-US"/>
              </w:rPr>
              <w:drawing>
                <wp:inline distT="0" distB="0" distL="0" distR="0" wp14:anchorId="5DAEE488" wp14:editId="19821578">
                  <wp:extent cx="415290" cy="277495"/>
                  <wp:effectExtent l="0" t="0" r="381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stretch>
                            <a:fillRect/>
                          </a:stretch>
                        </pic:blipFill>
                        <pic:spPr>
                          <a:xfrm>
                            <a:off x="0" y="0"/>
                            <a:ext cx="417252" cy="278914"/>
                          </a:xfrm>
                          <a:prstGeom prst="rect">
                            <a:avLst/>
                          </a:prstGeom>
                        </pic:spPr>
                      </pic:pic>
                    </a:graphicData>
                  </a:graphic>
                </wp:inline>
              </w:drawing>
            </w:r>
          </w:p>
        </w:tc>
        <w:tc>
          <w:tcPr>
            <w:tcW w:w="1020" w:type="dxa"/>
            <w:shd w:val="clear" w:color="auto" w:fill="auto"/>
            <w:tcMar>
              <w:top w:w="100" w:type="dxa"/>
              <w:left w:w="100" w:type="dxa"/>
              <w:bottom w:w="100" w:type="dxa"/>
              <w:right w:w="100" w:type="dxa"/>
            </w:tcMar>
          </w:tcPr>
          <w:p w14:paraId="2BC07790" w14:textId="77777777" w:rsidR="003D18B7" w:rsidRDefault="009124D9">
            <w:pPr>
              <w:spacing w:line="276" w:lineRule="auto"/>
              <w:jc w:val="center"/>
              <w:rPr>
                <w:color w:val="FFFFFF"/>
                <w:sz w:val="20"/>
                <w:szCs w:val="20"/>
              </w:rPr>
            </w:pPr>
            <w:r>
              <w:rPr>
                <w:noProof/>
                <w:lang w:val="en-US"/>
              </w:rPr>
              <w:drawing>
                <wp:inline distT="0" distB="0" distL="0" distR="0" wp14:anchorId="2E7E4AD3" wp14:editId="3E095D44">
                  <wp:extent cx="520700" cy="266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8"/>
                          <a:stretch>
                            <a:fillRect/>
                          </a:stretch>
                        </pic:blipFill>
                        <pic:spPr>
                          <a:xfrm>
                            <a:off x="0" y="0"/>
                            <a:ext cx="520700" cy="266700"/>
                          </a:xfrm>
                          <a:prstGeom prst="rect">
                            <a:avLst/>
                          </a:prstGeom>
                        </pic:spPr>
                      </pic:pic>
                    </a:graphicData>
                  </a:graphic>
                </wp:inline>
              </w:drawing>
            </w:r>
          </w:p>
        </w:tc>
        <w:tc>
          <w:tcPr>
            <w:tcW w:w="960" w:type="dxa"/>
            <w:shd w:val="clear" w:color="auto" w:fill="auto"/>
            <w:tcMar>
              <w:top w:w="100" w:type="dxa"/>
              <w:left w:w="100" w:type="dxa"/>
              <w:bottom w:w="100" w:type="dxa"/>
              <w:right w:w="100" w:type="dxa"/>
            </w:tcMar>
          </w:tcPr>
          <w:p w14:paraId="11B7AA81" w14:textId="77777777" w:rsidR="003D18B7" w:rsidRDefault="009124D9">
            <w:pPr>
              <w:spacing w:line="276" w:lineRule="auto"/>
              <w:jc w:val="center"/>
              <w:rPr>
                <w:color w:val="FFFFFF"/>
                <w:sz w:val="20"/>
                <w:szCs w:val="20"/>
              </w:rPr>
            </w:pPr>
            <w:r>
              <w:rPr>
                <w:noProof/>
                <w:lang w:val="en-US"/>
              </w:rPr>
              <w:drawing>
                <wp:inline distT="0" distB="0" distL="0" distR="0" wp14:anchorId="084BC0AA" wp14:editId="5D2AEDC2">
                  <wp:extent cx="391160" cy="266065"/>
                  <wp:effectExtent l="12700" t="12700" r="15240"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a:stretch>
                            <a:fillRect/>
                          </a:stretch>
                        </pic:blipFill>
                        <pic:spPr>
                          <a:xfrm>
                            <a:off x="0" y="0"/>
                            <a:ext cx="394233" cy="268182"/>
                          </a:xfrm>
                          <a:prstGeom prst="rect">
                            <a:avLst/>
                          </a:prstGeom>
                          <a:ln>
                            <a:solidFill>
                              <a:schemeClr val="tx1">
                                <a:lumMod val="95000"/>
                                <a:lumOff val="5000"/>
                              </a:schemeClr>
                            </a:solidFill>
                          </a:ln>
                        </pic:spPr>
                      </pic:pic>
                    </a:graphicData>
                  </a:graphic>
                </wp:inline>
              </w:drawing>
            </w:r>
          </w:p>
        </w:tc>
        <w:tc>
          <w:tcPr>
            <w:tcW w:w="885" w:type="dxa"/>
            <w:shd w:val="clear" w:color="auto" w:fill="auto"/>
            <w:tcMar>
              <w:top w:w="100" w:type="dxa"/>
              <w:left w:w="100" w:type="dxa"/>
              <w:bottom w:w="100" w:type="dxa"/>
              <w:right w:w="100" w:type="dxa"/>
            </w:tcMar>
          </w:tcPr>
          <w:p w14:paraId="4E14CC83" w14:textId="77777777" w:rsidR="003D18B7" w:rsidRDefault="009124D9">
            <w:pPr>
              <w:spacing w:line="276" w:lineRule="auto"/>
              <w:rPr>
                <w:color w:val="FFFFFF"/>
                <w:sz w:val="20"/>
                <w:szCs w:val="20"/>
              </w:rPr>
            </w:pPr>
            <w:r>
              <w:rPr>
                <w:noProof/>
                <w:lang w:val="en-US"/>
              </w:rPr>
              <w:drawing>
                <wp:inline distT="0" distB="0" distL="0" distR="0" wp14:anchorId="52F00790" wp14:editId="5D5F0237">
                  <wp:extent cx="439420" cy="29273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stretch>
                            <a:fillRect/>
                          </a:stretch>
                        </pic:blipFill>
                        <pic:spPr>
                          <a:xfrm>
                            <a:off x="0" y="0"/>
                            <a:ext cx="445255" cy="296404"/>
                          </a:xfrm>
                          <a:prstGeom prst="rect">
                            <a:avLst/>
                          </a:prstGeom>
                        </pic:spPr>
                      </pic:pic>
                    </a:graphicData>
                  </a:graphic>
                </wp:inline>
              </w:drawing>
            </w:r>
          </w:p>
        </w:tc>
        <w:tc>
          <w:tcPr>
            <w:tcW w:w="915" w:type="dxa"/>
            <w:shd w:val="clear" w:color="auto" w:fill="auto"/>
            <w:tcMar>
              <w:top w:w="100" w:type="dxa"/>
              <w:left w:w="100" w:type="dxa"/>
              <w:bottom w:w="100" w:type="dxa"/>
              <w:right w:w="100" w:type="dxa"/>
            </w:tcMar>
          </w:tcPr>
          <w:p w14:paraId="0EF69988" w14:textId="77777777" w:rsidR="003D18B7" w:rsidRDefault="009124D9">
            <w:pPr>
              <w:spacing w:line="276" w:lineRule="auto"/>
              <w:jc w:val="center"/>
              <w:rPr>
                <w:b/>
                <w:color w:val="FFFFFF"/>
                <w:sz w:val="20"/>
                <w:szCs w:val="20"/>
              </w:rPr>
            </w:pPr>
            <w:r>
              <w:rPr>
                <w:noProof/>
                <w:lang w:val="en-US"/>
              </w:rPr>
              <w:drawing>
                <wp:inline distT="0" distB="0" distL="0" distR="0" wp14:anchorId="20E4EF32" wp14:editId="09B90445">
                  <wp:extent cx="454025" cy="29273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1"/>
                          <a:stretch>
                            <a:fillRect/>
                          </a:stretch>
                        </pic:blipFill>
                        <pic:spPr>
                          <a:xfrm>
                            <a:off x="0" y="0"/>
                            <a:ext cx="456148" cy="294104"/>
                          </a:xfrm>
                          <a:prstGeom prst="rect">
                            <a:avLst/>
                          </a:prstGeom>
                        </pic:spPr>
                      </pic:pic>
                    </a:graphicData>
                  </a:graphic>
                </wp:inline>
              </w:drawing>
            </w:r>
          </w:p>
        </w:tc>
        <w:tc>
          <w:tcPr>
            <w:tcW w:w="975" w:type="dxa"/>
            <w:shd w:val="clear" w:color="auto" w:fill="auto"/>
            <w:tcMar>
              <w:top w:w="100" w:type="dxa"/>
              <w:left w:w="100" w:type="dxa"/>
              <w:bottom w:w="100" w:type="dxa"/>
              <w:right w:w="100" w:type="dxa"/>
            </w:tcMar>
          </w:tcPr>
          <w:p w14:paraId="256CA503" w14:textId="77777777" w:rsidR="003D18B7" w:rsidRDefault="009124D9">
            <w:pPr>
              <w:spacing w:line="276" w:lineRule="auto"/>
              <w:jc w:val="center"/>
              <w:rPr>
                <w:color w:val="FFFFFF"/>
                <w:sz w:val="20"/>
                <w:szCs w:val="20"/>
              </w:rPr>
            </w:pPr>
            <w:r>
              <w:rPr>
                <w:noProof/>
                <w:lang w:val="en-US"/>
              </w:rPr>
              <w:drawing>
                <wp:inline distT="0" distB="0" distL="0" distR="0" wp14:anchorId="19E579E6" wp14:editId="13823430">
                  <wp:extent cx="449580" cy="292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2"/>
                          <a:stretch>
                            <a:fillRect/>
                          </a:stretch>
                        </pic:blipFill>
                        <pic:spPr>
                          <a:xfrm>
                            <a:off x="0" y="0"/>
                            <a:ext cx="457869" cy="297762"/>
                          </a:xfrm>
                          <a:prstGeom prst="rect">
                            <a:avLst/>
                          </a:prstGeom>
                        </pic:spPr>
                      </pic:pic>
                    </a:graphicData>
                  </a:graphic>
                </wp:inline>
              </w:drawing>
            </w:r>
          </w:p>
        </w:tc>
        <w:tc>
          <w:tcPr>
            <w:tcW w:w="885" w:type="dxa"/>
            <w:shd w:val="clear" w:color="auto" w:fill="auto"/>
            <w:tcMar>
              <w:top w:w="100" w:type="dxa"/>
              <w:left w:w="100" w:type="dxa"/>
              <w:bottom w:w="100" w:type="dxa"/>
              <w:right w:w="100" w:type="dxa"/>
            </w:tcMar>
          </w:tcPr>
          <w:p w14:paraId="54033D2E" w14:textId="77777777" w:rsidR="003D18B7" w:rsidRDefault="009124D9">
            <w:pPr>
              <w:spacing w:line="276" w:lineRule="auto"/>
              <w:rPr>
                <w:color w:val="FFFFFF"/>
                <w:sz w:val="20"/>
                <w:szCs w:val="20"/>
              </w:rPr>
            </w:pPr>
            <w:r>
              <w:rPr>
                <w:noProof/>
                <w:lang w:val="en-US"/>
              </w:rPr>
              <w:drawing>
                <wp:inline distT="0" distB="0" distL="0" distR="0" wp14:anchorId="0518E1CB" wp14:editId="269ADFBF">
                  <wp:extent cx="434975" cy="278765"/>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a:stretch>
                            <a:fillRect/>
                          </a:stretch>
                        </pic:blipFill>
                        <pic:spPr>
                          <a:xfrm>
                            <a:off x="0" y="0"/>
                            <a:ext cx="434975" cy="278765"/>
                          </a:xfrm>
                          <a:prstGeom prst="rect">
                            <a:avLst/>
                          </a:prstGeom>
                        </pic:spPr>
                      </pic:pic>
                    </a:graphicData>
                  </a:graphic>
                </wp:inline>
              </w:drawing>
            </w:r>
          </w:p>
        </w:tc>
      </w:tr>
      <w:tr w:rsidR="003D18B7" w14:paraId="10676FB8" w14:textId="77777777">
        <w:tc>
          <w:tcPr>
            <w:tcW w:w="405" w:type="dxa"/>
            <w:shd w:val="clear" w:color="auto" w:fill="auto"/>
            <w:tcMar>
              <w:top w:w="100" w:type="dxa"/>
              <w:left w:w="100" w:type="dxa"/>
              <w:bottom w:w="100" w:type="dxa"/>
              <w:right w:w="100" w:type="dxa"/>
            </w:tcMar>
          </w:tcPr>
          <w:p w14:paraId="3CEABFD6" w14:textId="77777777" w:rsidR="003D18B7" w:rsidRDefault="009124D9">
            <w:pPr>
              <w:spacing w:line="276" w:lineRule="auto"/>
              <w:rPr>
                <w:sz w:val="18"/>
                <w:szCs w:val="18"/>
              </w:rPr>
            </w:pPr>
            <w:r>
              <w:rPr>
                <w:sz w:val="18"/>
                <w:szCs w:val="18"/>
              </w:rPr>
              <w:t>1</w:t>
            </w:r>
          </w:p>
        </w:tc>
        <w:tc>
          <w:tcPr>
            <w:tcW w:w="915" w:type="dxa"/>
            <w:shd w:val="clear" w:color="auto" w:fill="FFC000" w:themeFill="accent4"/>
            <w:tcMar>
              <w:top w:w="100" w:type="dxa"/>
              <w:left w:w="100" w:type="dxa"/>
              <w:bottom w:w="100" w:type="dxa"/>
              <w:right w:w="100" w:type="dxa"/>
            </w:tcMar>
          </w:tcPr>
          <w:p w14:paraId="14CE3F39" w14:textId="77777777" w:rsidR="003D18B7" w:rsidRDefault="009124D9">
            <w:pPr>
              <w:spacing w:line="276" w:lineRule="auto"/>
              <w:jc w:val="center"/>
              <w:rPr>
                <w:color w:val="FFFFFF" w:themeColor="background1"/>
                <w:sz w:val="20"/>
                <w:szCs w:val="20"/>
                <w:lang w:val="en-US"/>
              </w:rPr>
            </w:pPr>
            <w:r>
              <w:rPr>
                <w:b/>
                <w:color w:val="FFFFFF" w:themeColor="background1"/>
                <w:sz w:val="20"/>
                <w:szCs w:val="20"/>
              </w:rPr>
              <w:t>Pa</w:t>
            </w:r>
            <w:r>
              <w:rPr>
                <w:b/>
                <w:color w:val="FFFFFF" w:themeColor="background1"/>
                <w:sz w:val="20"/>
                <w:szCs w:val="20"/>
                <w:lang w:val="en-US"/>
              </w:rPr>
              <w:t>r.</w:t>
            </w:r>
          </w:p>
        </w:tc>
        <w:tc>
          <w:tcPr>
            <w:tcW w:w="1005" w:type="dxa"/>
            <w:shd w:val="clear" w:color="auto" w:fill="FFC000" w:themeFill="accent4"/>
            <w:tcMar>
              <w:top w:w="100" w:type="dxa"/>
              <w:left w:w="100" w:type="dxa"/>
              <w:bottom w:w="100" w:type="dxa"/>
              <w:right w:w="100" w:type="dxa"/>
            </w:tcMar>
          </w:tcPr>
          <w:p w14:paraId="475C3650"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C000" w:themeFill="accent4"/>
            <w:tcMar>
              <w:top w:w="100" w:type="dxa"/>
              <w:left w:w="100" w:type="dxa"/>
              <w:bottom w:w="100" w:type="dxa"/>
              <w:right w:w="100" w:type="dxa"/>
            </w:tcMar>
          </w:tcPr>
          <w:p w14:paraId="379C7547"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00B050"/>
            <w:tcMar>
              <w:top w:w="100" w:type="dxa"/>
              <w:left w:w="100" w:type="dxa"/>
              <w:bottom w:w="100" w:type="dxa"/>
              <w:right w:w="100" w:type="dxa"/>
            </w:tcMar>
          </w:tcPr>
          <w:p w14:paraId="084BF2F2" w14:textId="77777777" w:rsidR="003D18B7" w:rsidRDefault="009124D9">
            <w:pPr>
              <w:spacing w:line="276" w:lineRule="auto"/>
              <w:jc w:val="center"/>
              <w:rPr>
                <w:color w:val="FFFFFF"/>
                <w:sz w:val="20"/>
                <w:szCs w:val="20"/>
                <w:lang w:val="en-US"/>
              </w:rPr>
            </w:pPr>
            <w:proofErr w:type="spellStart"/>
            <w:r>
              <w:rPr>
                <w:b/>
                <w:color w:val="FFFFFF"/>
                <w:sz w:val="20"/>
                <w:szCs w:val="20"/>
                <w:lang w:val="en-US"/>
              </w:rPr>
              <w:t>Oui</w:t>
            </w:r>
            <w:proofErr w:type="spellEnd"/>
          </w:p>
        </w:tc>
        <w:tc>
          <w:tcPr>
            <w:tcW w:w="945" w:type="dxa"/>
            <w:shd w:val="clear" w:color="auto" w:fill="FFC000" w:themeFill="accent4"/>
            <w:tcMar>
              <w:top w:w="100" w:type="dxa"/>
              <w:left w:w="100" w:type="dxa"/>
              <w:bottom w:w="100" w:type="dxa"/>
              <w:right w:w="100" w:type="dxa"/>
            </w:tcMar>
          </w:tcPr>
          <w:p w14:paraId="64B3F2B2"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C000" w:themeFill="accent4"/>
            <w:tcMar>
              <w:top w:w="100" w:type="dxa"/>
              <w:left w:w="100" w:type="dxa"/>
              <w:bottom w:w="100" w:type="dxa"/>
              <w:right w:w="100" w:type="dxa"/>
            </w:tcMar>
          </w:tcPr>
          <w:p w14:paraId="66728D20"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60" w:type="dxa"/>
            <w:shd w:val="clear" w:color="auto" w:fill="FFC000" w:themeFill="accent4"/>
            <w:tcMar>
              <w:top w:w="100" w:type="dxa"/>
              <w:left w:w="100" w:type="dxa"/>
              <w:bottom w:w="100" w:type="dxa"/>
              <w:right w:w="100" w:type="dxa"/>
            </w:tcMar>
          </w:tcPr>
          <w:p w14:paraId="539CE522"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C000" w:themeFill="accent4"/>
            <w:tcMar>
              <w:top w:w="100" w:type="dxa"/>
              <w:left w:w="100" w:type="dxa"/>
              <w:bottom w:w="100" w:type="dxa"/>
              <w:right w:w="100" w:type="dxa"/>
            </w:tcMar>
          </w:tcPr>
          <w:p w14:paraId="450F2164"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15" w:type="dxa"/>
            <w:shd w:val="clear" w:color="auto" w:fill="FF0000"/>
            <w:tcMar>
              <w:top w:w="100" w:type="dxa"/>
              <w:left w:w="100" w:type="dxa"/>
              <w:bottom w:w="100" w:type="dxa"/>
              <w:right w:w="100" w:type="dxa"/>
            </w:tcMar>
          </w:tcPr>
          <w:p w14:paraId="7080E393" w14:textId="77777777" w:rsidR="003D18B7" w:rsidRDefault="009124D9">
            <w:pPr>
              <w:spacing w:line="276" w:lineRule="auto"/>
              <w:jc w:val="center"/>
              <w:rPr>
                <w:b/>
                <w:color w:val="FFFFFF"/>
                <w:sz w:val="20"/>
                <w:szCs w:val="20"/>
                <w:lang w:val="en-US"/>
              </w:rPr>
            </w:pPr>
            <w:r>
              <w:rPr>
                <w:b/>
                <w:color w:val="FFFFFF"/>
                <w:sz w:val="20"/>
                <w:szCs w:val="20"/>
              </w:rPr>
              <w:t>No</w:t>
            </w:r>
            <w:r>
              <w:rPr>
                <w:b/>
                <w:color w:val="FFFFFF"/>
                <w:sz w:val="20"/>
                <w:szCs w:val="20"/>
                <w:lang w:val="en-US"/>
              </w:rPr>
              <w:t>n</w:t>
            </w:r>
          </w:p>
        </w:tc>
        <w:tc>
          <w:tcPr>
            <w:tcW w:w="975" w:type="dxa"/>
            <w:shd w:val="clear" w:color="auto" w:fill="FFC000" w:themeFill="accent4"/>
            <w:tcMar>
              <w:top w:w="100" w:type="dxa"/>
              <w:left w:w="100" w:type="dxa"/>
              <w:bottom w:w="100" w:type="dxa"/>
              <w:right w:w="100" w:type="dxa"/>
            </w:tcMar>
          </w:tcPr>
          <w:p w14:paraId="1BA76DF9"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00B050"/>
            <w:tcMar>
              <w:top w:w="100" w:type="dxa"/>
              <w:left w:w="100" w:type="dxa"/>
              <w:bottom w:w="100" w:type="dxa"/>
              <w:right w:w="100" w:type="dxa"/>
            </w:tcMar>
          </w:tcPr>
          <w:p w14:paraId="0132AEC5" w14:textId="77777777" w:rsidR="003D18B7" w:rsidRDefault="009124D9">
            <w:pPr>
              <w:spacing w:line="276" w:lineRule="auto"/>
              <w:jc w:val="center"/>
              <w:rPr>
                <w:b/>
                <w:bCs/>
                <w:color w:val="FFFFFF"/>
                <w:sz w:val="20"/>
                <w:szCs w:val="20"/>
              </w:rPr>
            </w:pPr>
            <w:proofErr w:type="spellStart"/>
            <w:r>
              <w:rPr>
                <w:b/>
                <w:color w:val="FFFFFF"/>
                <w:sz w:val="20"/>
                <w:szCs w:val="20"/>
                <w:lang w:val="en-US"/>
              </w:rPr>
              <w:t>Oui</w:t>
            </w:r>
            <w:proofErr w:type="spellEnd"/>
          </w:p>
        </w:tc>
      </w:tr>
      <w:tr w:rsidR="003D18B7" w14:paraId="082439CD" w14:textId="77777777">
        <w:tc>
          <w:tcPr>
            <w:tcW w:w="405" w:type="dxa"/>
            <w:shd w:val="clear" w:color="auto" w:fill="auto"/>
            <w:tcMar>
              <w:top w:w="100" w:type="dxa"/>
              <w:left w:w="100" w:type="dxa"/>
              <w:bottom w:w="100" w:type="dxa"/>
              <w:right w:w="100" w:type="dxa"/>
            </w:tcMar>
          </w:tcPr>
          <w:p w14:paraId="6B35A981" w14:textId="77777777" w:rsidR="003D18B7" w:rsidRDefault="009124D9">
            <w:pPr>
              <w:spacing w:line="276" w:lineRule="auto"/>
              <w:rPr>
                <w:sz w:val="18"/>
                <w:szCs w:val="18"/>
              </w:rPr>
            </w:pPr>
            <w:r>
              <w:rPr>
                <w:sz w:val="18"/>
                <w:szCs w:val="18"/>
              </w:rPr>
              <w:t>2</w:t>
            </w:r>
          </w:p>
        </w:tc>
        <w:tc>
          <w:tcPr>
            <w:tcW w:w="915" w:type="dxa"/>
            <w:shd w:val="clear" w:color="auto" w:fill="FFC000" w:themeFill="accent4"/>
            <w:tcMar>
              <w:top w:w="100" w:type="dxa"/>
              <w:left w:w="100" w:type="dxa"/>
              <w:bottom w:w="100" w:type="dxa"/>
              <w:right w:w="100" w:type="dxa"/>
            </w:tcMar>
          </w:tcPr>
          <w:p w14:paraId="04B4A008"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1005" w:type="dxa"/>
            <w:shd w:val="clear" w:color="auto" w:fill="FFC000" w:themeFill="accent4"/>
            <w:tcMar>
              <w:top w:w="100" w:type="dxa"/>
              <w:left w:w="100" w:type="dxa"/>
              <w:bottom w:w="100" w:type="dxa"/>
              <w:right w:w="100" w:type="dxa"/>
            </w:tcMar>
          </w:tcPr>
          <w:p w14:paraId="206C0CD4"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00B050"/>
            <w:tcMar>
              <w:top w:w="100" w:type="dxa"/>
              <w:left w:w="100" w:type="dxa"/>
              <w:bottom w:w="100" w:type="dxa"/>
              <w:right w:w="100" w:type="dxa"/>
            </w:tcMar>
          </w:tcPr>
          <w:p w14:paraId="6C34E426"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C000" w:themeFill="accent4"/>
            <w:tcMar>
              <w:top w:w="100" w:type="dxa"/>
              <w:left w:w="100" w:type="dxa"/>
              <w:bottom w:w="100" w:type="dxa"/>
              <w:right w:w="100" w:type="dxa"/>
            </w:tcMar>
          </w:tcPr>
          <w:p w14:paraId="44217C6B"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945" w:type="dxa"/>
            <w:shd w:val="clear" w:color="auto" w:fill="FFC000" w:themeFill="accent4"/>
            <w:tcMar>
              <w:top w:w="100" w:type="dxa"/>
              <w:left w:w="100" w:type="dxa"/>
              <w:bottom w:w="100" w:type="dxa"/>
              <w:right w:w="100" w:type="dxa"/>
            </w:tcMar>
          </w:tcPr>
          <w:p w14:paraId="53AEDD07"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0000"/>
            <w:tcMar>
              <w:top w:w="100" w:type="dxa"/>
              <w:left w:w="100" w:type="dxa"/>
              <w:bottom w:w="100" w:type="dxa"/>
              <w:right w:w="100" w:type="dxa"/>
            </w:tcMar>
          </w:tcPr>
          <w:p w14:paraId="76622C4F"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00B050"/>
            <w:tcMar>
              <w:top w:w="100" w:type="dxa"/>
              <w:left w:w="100" w:type="dxa"/>
              <w:bottom w:w="100" w:type="dxa"/>
              <w:right w:w="100" w:type="dxa"/>
            </w:tcMar>
          </w:tcPr>
          <w:p w14:paraId="2F4AB994"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FF0000"/>
            <w:tcMar>
              <w:top w:w="100" w:type="dxa"/>
              <w:left w:w="100" w:type="dxa"/>
              <w:bottom w:w="100" w:type="dxa"/>
              <w:right w:w="100" w:type="dxa"/>
            </w:tcMar>
          </w:tcPr>
          <w:p w14:paraId="60BE2560"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C000" w:themeFill="accent4"/>
            <w:tcMar>
              <w:top w:w="100" w:type="dxa"/>
              <w:left w:w="100" w:type="dxa"/>
              <w:bottom w:w="100" w:type="dxa"/>
              <w:right w:w="100" w:type="dxa"/>
            </w:tcMar>
          </w:tcPr>
          <w:p w14:paraId="79ACC011"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75" w:type="dxa"/>
            <w:shd w:val="clear" w:color="auto" w:fill="FFC000" w:themeFill="accent4"/>
            <w:tcMar>
              <w:top w:w="100" w:type="dxa"/>
              <w:left w:w="100" w:type="dxa"/>
              <w:bottom w:w="100" w:type="dxa"/>
              <w:right w:w="100" w:type="dxa"/>
            </w:tcMar>
          </w:tcPr>
          <w:p w14:paraId="73515777"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0000"/>
            <w:tcMar>
              <w:top w:w="100" w:type="dxa"/>
              <w:left w:w="100" w:type="dxa"/>
              <w:bottom w:w="100" w:type="dxa"/>
              <w:right w:w="100" w:type="dxa"/>
            </w:tcMar>
          </w:tcPr>
          <w:p w14:paraId="129563D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r>
      <w:tr w:rsidR="003D18B7" w14:paraId="12855720" w14:textId="77777777">
        <w:tc>
          <w:tcPr>
            <w:tcW w:w="405" w:type="dxa"/>
            <w:shd w:val="clear" w:color="auto" w:fill="auto"/>
            <w:tcMar>
              <w:top w:w="100" w:type="dxa"/>
              <w:left w:w="100" w:type="dxa"/>
              <w:bottom w:w="100" w:type="dxa"/>
              <w:right w:w="100" w:type="dxa"/>
            </w:tcMar>
          </w:tcPr>
          <w:p w14:paraId="70CA2943" w14:textId="77777777" w:rsidR="003D18B7" w:rsidRDefault="009124D9">
            <w:pPr>
              <w:spacing w:line="276" w:lineRule="auto"/>
              <w:rPr>
                <w:sz w:val="18"/>
                <w:szCs w:val="18"/>
              </w:rPr>
            </w:pPr>
            <w:r>
              <w:rPr>
                <w:sz w:val="18"/>
                <w:szCs w:val="18"/>
              </w:rPr>
              <w:t>3</w:t>
            </w:r>
          </w:p>
        </w:tc>
        <w:tc>
          <w:tcPr>
            <w:tcW w:w="915" w:type="dxa"/>
            <w:shd w:val="clear" w:color="auto" w:fill="FF0000"/>
            <w:tcMar>
              <w:top w:w="100" w:type="dxa"/>
              <w:left w:w="100" w:type="dxa"/>
              <w:bottom w:w="100" w:type="dxa"/>
              <w:right w:w="100" w:type="dxa"/>
            </w:tcMar>
          </w:tcPr>
          <w:p w14:paraId="169DED99" w14:textId="77777777" w:rsidR="003D18B7" w:rsidRDefault="009124D9">
            <w:pPr>
              <w:spacing w:line="276" w:lineRule="auto"/>
              <w:jc w:val="center"/>
              <w:rPr>
                <w:color w:val="FFFFFF"/>
                <w:sz w:val="20"/>
                <w:szCs w:val="20"/>
              </w:rPr>
            </w:pPr>
            <w:r>
              <w:rPr>
                <w:b/>
                <w:color w:val="FFFFFF"/>
                <w:sz w:val="20"/>
                <w:szCs w:val="20"/>
              </w:rPr>
              <w:t>No</w:t>
            </w:r>
            <w:r>
              <w:rPr>
                <w:b/>
                <w:color w:val="FFFFFF"/>
                <w:sz w:val="20"/>
                <w:szCs w:val="20"/>
                <w:lang w:val="en-US"/>
              </w:rPr>
              <w:t>n</w:t>
            </w:r>
          </w:p>
        </w:tc>
        <w:tc>
          <w:tcPr>
            <w:tcW w:w="1005" w:type="dxa"/>
            <w:shd w:val="clear" w:color="auto" w:fill="FFC000" w:themeFill="accent4"/>
            <w:tcMar>
              <w:top w:w="100" w:type="dxa"/>
              <w:left w:w="100" w:type="dxa"/>
              <w:bottom w:w="100" w:type="dxa"/>
              <w:right w:w="100" w:type="dxa"/>
            </w:tcMar>
          </w:tcPr>
          <w:p w14:paraId="43B0BC9B"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C000" w:themeFill="accent4"/>
            <w:tcMar>
              <w:top w:w="100" w:type="dxa"/>
              <w:left w:w="100" w:type="dxa"/>
              <w:bottom w:w="100" w:type="dxa"/>
              <w:right w:w="100" w:type="dxa"/>
            </w:tcMar>
          </w:tcPr>
          <w:p w14:paraId="6E405EB9"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0000"/>
            <w:tcMar>
              <w:top w:w="100" w:type="dxa"/>
              <w:left w:w="100" w:type="dxa"/>
              <w:bottom w:w="100" w:type="dxa"/>
              <w:right w:w="100" w:type="dxa"/>
            </w:tcMar>
          </w:tcPr>
          <w:p w14:paraId="367EC5EF"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45" w:type="dxa"/>
            <w:shd w:val="clear" w:color="auto" w:fill="FF0000"/>
            <w:tcMar>
              <w:top w:w="100" w:type="dxa"/>
              <w:left w:w="100" w:type="dxa"/>
              <w:bottom w:w="100" w:type="dxa"/>
              <w:right w:w="100" w:type="dxa"/>
            </w:tcMar>
          </w:tcPr>
          <w:p w14:paraId="387C3CDD"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C000" w:themeFill="accent4"/>
            <w:tcMar>
              <w:top w:w="100" w:type="dxa"/>
              <w:left w:w="100" w:type="dxa"/>
              <w:bottom w:w="100" w:type="dxa"/>
              <w:right w:w="100" w:type="dxa"/>
            </w:tcMar>
          </w:tcPr>
          <w:p w14:paraId="1137B85D"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60" w:type="dxa"/>
            <w:shd w:val="clear" w:color="auto" w:fill="FFC000" w:themeFill="accent4"/>
            <w:tcMar>
              <w:top w:w="100" w:type="dxa"/>
              <w:left w:w="100" w:type="dxa"/>
              <w:bottom w:w="100" w:type="dxa"/>
              <w:right w:w="100" w:type="dxa"/>
            </w:tcMar>
          </w:tcPr>
          <w:p w14:paraId="21A8859A"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C000" w:themeFill="accent4"/>
            <w:tcMar>
              <w:top w:w="100" w:type="dxa"/>
              <w:left w:w="100" w:type="dxa"/>
              <w:bottom w:w="100" w:type="dxa"/>
              <w:right w:w="100" w:type="dxa"/>
            </w:tcMar>
          </w:tcPr>
          <w:p w14:paraId="591A392A"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15" w:type="dxa"/>
            <w:shd w:val="clear" w:color="auto" w:fill="FFC000" w:themeFill="accent4"/>
            <w:tcMar>
              <w:top w:w="100" w:type="dxa"/>
              <w:left w:w="100" w:type="dxa"/>
              <w:bottom w:w="100" w:type="dxa"/>
              <w:right w:w="100" w:type="dxa"/>
            </w:tcMar>
          </w:tcPr>
          <w:p w14:paraId="5E0FE064"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75" w:type="dxa"/>
            <w:shd w:val="clear" w:color="auto" w:fill="FF0000"/>
            <w:tcMar>
              <w:top w:w="100" w:type="dxa"/>
              <w:left w:w="100" w:type="dxa"/>
              <w:bottom w:w="100" w:type="dxa"/>
              <w:right w:w="100" w:type="dxa"/>
            </w:tcMar>
          </w:tcPr>
          <w:p w14:paraId="222037E5"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00B050"/>
            <w:tcMar>
              <w:top w:w="100" w:type="dxa"/>
              <w:left w:w="100" w:type="dxa"/>
              <w:bottom w:w="100" w:type="dxa"/>
              <w:right w:w="100" w:type="dxa"/>
            </w:tcMar>
          </w:tcPr>
          <w:p w14:paraId="490CFE51"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r>
      <w:tr w:rsidR="003D18B7" w14:paraId="751CD716" w14:textId="77777777">
        <w:tc>
          <w:tcPr>
            <w:tcW w:w="405" w:type="dxa"/>
            <w:shd w:val="clear" w:color="auto" w:fill="auto"/>
            <w:tcMar>
              <w:top w:w="100" w:type="dxa"/>
              <w:left w:w="100" w:type="dxa"/>
              <w:bottom w:w="100" w:type="dxa"/>
              <w:right w:w="100" w:type="dxa"/>
            </w:tcMar>
          </w:tcPr>
          <w:p w14:paraId="206C171B" w14:textId="77777777" w:rsidR="003D18B7" w:rsidRDefault="009124D9">
            <w:pPr>
              <w:spacing w:line="276" w:lineRule="auto"/>
              <w:rPr>
                <w:sz w:val="18"/>
                <w:szCs w:val="18"/>
              </w:rPr>
            </w:pPr>
            <w:r>
              <w:rPr>
                <w:sz w:val="18"/>
                <w:szCs w:val="18"/>
              </w:rPr>
              <w:t>4</w:t>
            </w:r>
          </w:p>
        </w:tc>
        <w:tc>
          <w:tcPr>
            <w:tcW w:w="915" w:type="dxa"/>
            <w:shd w:val="clear" w:color="auto" w:fill="FF0000"/>
            <w:tcMar>
              <w:top w:w="100" w:type="dxa"/>
              <w:left w:w="100" w:type="dxa"/>
              <w:bottom w:w="100" w:type="dxa"/>
              <w:right w:w="100" w:type="dxa"/>
            </w:tcMar>
          </w:tcPr>
          <w:p w14:paraId="6DBF2E4A"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05" w:type="dxa"/>
            <w:shd w:val="clear" w:color="auto" w:fill="FF0000"/>
            <w:tcMar>
              <w:top w:w="100" w:type="dxa"/>
              <w:left w:w="100" w:type="dxa"/>
              <w:bottom w:w="100" w:type="dxa"/>
              <w:right w:w="100" w:type="dxa"/>
            </w:tcMar>
          </w:tcPr>
          <w:p w14:paraId="5A5FB1A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00B050"/>
            <w:tcMar>
              <w:top w:w="100" w:type="dxa"/>
              <w:left w:w="100" w:type="dxa"/>
              <w:bottom w:w="100" w:type="dxa"/>
              <w:right w:w="100" w:type="dxa"/>
            </w:tcMar>
          </w:tcPr>
          <w:p w14:paraId="242F8613"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4E374D0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45" w:type="dxa"/>
            <w:shd w:val="clear" w:color="auto" w:fill="00B050"/>
            <w:tcMar>
              <w:top w:w="100" w:type="dxa"/>
              <w:left w:w="100" w:type="dxa"/>
              <w:bottom w:w="100" w:type="dxa"/>
              <w:right w:w="100" w:type="dxa"/>
            </w:tcMar>
          </w:tcPr>
          <w:p w14:paraId="3A932CB5"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3B26FECF"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0000"/>
            <w:tcMar>
              <w:top w:w="100" w:type="dxa"/>
              <w:left w:w="100" w:type="dxa"/>
              <w:bottom w:w="100" w:type="dxa"/>
              <w:right w:w="100" w:type="dxa"/>
            </w:tcMar>
          </w:tcPr>
          <w:p w14:paraId="620A29FB"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00B050"/>
            <w:tcMar>
              <w:top w:w="100" w:type="dxa"/>
              <w:left w:w="100" w:type="dxa"/>
              <w:bottom w:w="100" w:type="dxa"/>
              <w:right w:w="100" w:type="dxa"/>
            </w:tcMar>
          </w:tcPr>
          <w:p w14:paraId="3AF979C5"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15" w:type="dxa"/>
            <w:shd w:val="clear" w:color="auto" w:fill="00B050"/>
            <w:tcMar>
              <w:top w:w="100" w:type="dxa"/>
              <w:left w:w="100" w:type="dxa"/>
              <w:bottom w:w="100" w:type="dxa"/>
              <w:right w:w="100" w:type="dxa"/>
            </w:tcMar>
          </w:tcPr>
          <w:p w14:paraId="0FC15083"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75" w:type="dxa"/>
            <w:shd w:val="clear" w:color="auto" w:fill="00B050"/>
            <w:tcMar>
              <w:top w:w="100" w:type="dxa"/>
              <w:left w:w="100" w:type="dxa"/>
              <w:bottom w:w="100" w:type="dxa"/>
              <w:right w:w="100" w:type="dxa"/>
            </w:tcMar>
          </w:tcPr>
          <w:p w14:paraId="063A722F"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00B050"/>
            <w:tcMar>
              <w:top w:w="100" w:type="dxa"/>
              <w:left w:w="100" w:type="dxa"/>
              <w:bottom w:w="100" w:type="dxa"/>
              <w:right w:w="100" w:type="dxa"/>
            </w:tcMar>
          </w:tcPr>
          <w:p w14:paraId="0B3B1838"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r>
      <w:tr w:rsidR="003D18B7" w14:paraId="60794D56" w14:textId="77777777" w:rsidTr="00B772FD">
        <w:tc>
          <w:tcPr>
            <w:tcW w:w="405" w:type="dxa"/>
            <w:shd w:val="clear" w:color="auto" w:fill="auto"/>
            <w:tcMar>
              <w:top w:w="100" w:type="dxa"/>
              <w:left w:w="100" w:type="dxa"/>
              <w:bottom w:w="100" w:type="dxa"/>
              <w:right w:w="100" w:type="dxa"/>
            </w:tcMar>
          </w:tcPr>
          <w:p w14:paraId="6E74506A" w14:textId="77777777" w:rsidR="003D18B7" w:rsidRDefault="009124D9">
            <w:pPr>
              <w:spacing w:line="276" w:lineRule="auto"/>
              <w:rPr>
                <w:sz w:val="18"/>
                <w:szCs w:val="18"/>
              </w:rPr>
            </w:pPr>
            <w:r>
              <w:rPr>
                <w:sz w:val="18"/>
                <w:szCs w:val="18"/>
              </w:rPr>
              <w:t>5</w:t>
            </w:r>
          </w:p>
        </w:tc>
        <w:tc>
          <w:tcPr>
            <w:tcW w:w="915" w:type="dxa"/>
            <w:shd w:val="clear" w:color="auto" w:fill="FF0000"/>
            <w:tcMar>
              <w:top w:w="100" w:type="dxa"/>
              <w:left w:w="100" w:type="dxa"/>
              <w:bottom w:w="100" w:type="dxa"/>
              <w:right w:w="100" w:type="dxa"/>
            </w:tcMar>
          </w:tcPr>
          <w:p w14:paraId="7F3DE23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05" w:type="dxa"/>
            <w:shd w:val="clear" w:color="auto" w:fill="00B050"/>
            <w:tcMar>
              <w:top w:w="100" w:type="dxa"/>
              <w:left w:w="100" w:type="dxa"/>
              <w:bottom w:w="100" w:type="dxa"/>
              <w:right w:w="100" w:type="dxa"/>
            </w:tcMar>
          </w:tcPr>
          <w:p w14:paraId="041C9E52" w14:textId="77777777" w:rsidR="003D18B7" w:rsidRDefault="009124D9">
            <w:pPr>
              <w:spacing w:line="276" w:lineRule="auto"/>
              <w:jc w:val="center"/>
              <w:rPr>
                <w:b/>
                <w:bCs/>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58F25BC5"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C000" w:themeFill="accent4"/>
            <w:tcMar>
              <w:top w:w="100" w:type="dxa"/>
              <w:left w:w="100" w:type="dxa"/>
              <w:bottom w:w="100" w:type="dxa"/>
              <w:right w:w="100" w:type="dxa"/>
            </w:tcMar>
          </w:tcPr>
          <w:p w14:paraId="64B7864E" w14:textId="6FBA47A2" w:rsidR="003D18B7" w:rsidRDefault="00B772FD">
            <w:pPr>
              <w:spacing w:line="276" w:lineRule="auto"/>
              <w:jc w:val="center"/>
              <w:rPr>
                <w:b/>
                <w:color w:val="FFFFFF"/>
                <w:sz w:val="20"/>
                <w:szCs w:val="20"/>
              </w:rPr>
            </w:pPr>
            <w:r>
              <w:rPr>
                <w:b/>
                <w:color w:val="FFFFFF"/>
                <w:sz w:val="20"/>
                <w:szCs w:val="20"/>
                <w:lang w:val="en-US"/>
              </w:rPr>
              <w:t>Par.</w:t>
            </w:r>
          </w:p>
        </w:tc>
        <w:tc>
          <w:tcPr>
            <w:tcW w:w="945" w:type="dxa"/>
            <w:shd w:val="clear" w:color="auto" w:fill="FFC000" w:themeFill="accent4"/>
            <w:tcMar>
              <w:top w:w="100" w:type="dxa"/>
              <w:left w:w="100" w:type="dxa"/>
              <w:bottom w:w="100" w:type="dxa"/>
              <w:right w:w="100" w:type="dxa"/>
            </w:tcMar>
          </w:tcPr>
          <w:p w14:paraId="6FA85432"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C000" w:themeFill="accent4"/>
            <w:tcMar>
              <w:top w:w="100" w:type="dxa"/>
              <w:left w:w="100" w:type="dxa"/>
              <w:bottom w:w="100" w:type="dxa"/>
              <w:right w:w="100" w:type="dxa"/>
            </w:tcMar>
          </w:tcPr>
          <w:p w14:paraId="27B2F7A7"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60" w:type="dxa"/>
            <w:shd w:val="clear" w:color="auto" w:fill="FF0000"/>
            <w:tcMar>
              <w:top w:w="100" w:type="dxa"/>
              <w:left w:w="100" w:type="dxa"/>
              <w:bottom w:w="100" w:type="dxa"/>
              <w:right w:w="100" w:type="dxa"/>
            </w:tcMar>
          </w:tcPr>
          <w:p w14:paraId="17D39451"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2AEDA851"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0000"/>
            <w:tcMar>
              <w:top w:w="100" w:type="dxa"/>
              <w:left w:w="100" w:type="dxa"/>
              <w:bottom w:w="100" w:type="dxa"/>
              <w:right w:w="100" w:type="dxa"/>
            </w:tcMar>
          </w:tcPr>
          <w:p w14:paraId="7A5EEA70"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75" w:type="dxa"/>
            <w:shd w:val="clear" w:color="auto" w:fill="FFC000" w:themeFill="accent4"/>
            <w:tcMar>
              <w:top w:w="100" w:type="dxa"/>
              <w:left w:w="100" w:type="dxa"/>
              <w:bottom w:w="100" w:type="dxa"/>
              <w:right w:w="100" w:type="dxa"/>
            </w:tcMar>
          </w:tcPr>
          <w:p w14:paraId="2654C1AD"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C000" w:themeFill="accent4"/>
            <w:tcMar>
              <w:top w:w="100" w:type="dxa"/>
              <w:left w:w="100" w:type="dxa"/>
              <w:bottom w:w="100" w:type="dxa"/>
              <w:right w:w="100" w:type="dxa"/>
            </w:tcMar>
          </w:tcPr>
          <w:p w14:paraId="1C96CE69"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r>
      <w:tr w:rsidR="003D18B7" w14:paraId="0A2FD101" w14:textId="77777777">
        <w:tc>
          <w:tcPr>
            <w:tcW w:w="405" w:type="dxa"/>
            <w:shd w:val="clear" w:color="auto" w:fill="auto"/>
            <w:tcMar>
              <w:top w:w="100" w:type="dxa"/>
              <w:left w:w="100" w:type="dxa"/>
              <w:bottom w:w="100" w:type="dxa"/>
              <w:right w:w="100" w:type="dxa"/>
            </w:tcMar>
          </w:tcPr>
          <w:p w14:paraId="2898C91D" w14:textId="77777777" w:rsidR="003D18B7" w:rsidRDefault="009124D9">
            <w:pPr>
              <w:spacing w:line="276" w:lineRule="auto"/>
              <w:rPr>
                <w:sz w:val="18"/>
                <w:szCs w:val="18"/>
              </w:rPr>
            </w:pPr>
            <w:r>
              <w:rPr>
                <w:sz w:val="18"/>
                <w:szCs w:val="18"/>
              </w:rPr>
              <w:t>6</w:t>
            </w:r>
          </w:p>
        </w:tc>
        <w:tc>
          <w:tcPr>
            <w:tcW w:w="915" w:type="dxa"/>
            <w:shd w:val="clear" w:color="auto" w:fill="00B050"/>
            <w:tcMar>
              <w:top w:w="100" w:type="dxa"/>
              <w:left w:w="100" w:type="dxa"/>
              <w:bottom w:w="100" w:type="dxa"/>
              <w:right w:w="100" w:type="dxa"/>
            </w:tcMar>
          </w:tcPr>
          <w:p w14:paraId="08683475"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05" w:type="dxa"/>
            <w:shd w:val="clear" w:color="auto" w:fill="00B050"/>
            <w:tcMar>
              <w:top w:w="100" w:type="dxa"/>
              <w:left w:w="100" w:type="dxa"/>
              <w:bottom w:w="100" w:type="dxa"/>
              <w:right w:w="100" w:type="dxa"/>
            </w:tcMar>
          </w:tcPr>
          <w:p w14:paraId="20B11498"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446FC583"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0EF91892"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45" w:type="dxa"/>
            <w:shd w:val="clear" w:color="auto" w:fill="00B050"/>
            <w:tcMar>
              <w:top w:w="100" w:type="dxa"/>
              <w:left w:w="100" w:type="dxa"/>
              <w:bottom w:w="100" w:type="dxa"/>
              <w:right w:w="100" w:type="dxa"/>
            </w:tcMar>
          </w:tcPr>
          <w:p w14:paraId="053054B0"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2A2D8788"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60" w:type="dxa"/>
            <w:shd w:val="clear" w:color="auto" w:fill="00B050"/>
            <w:tcMar>
              <w:top w:w="100" w:type="dxa"/>
              <w:left w:w="100" w:type="dxa"/>
              <w:bottom w:w="100" w:type="dxa"/>
              <w:right w:w="100" w:type="dxa"/>
            </w:tcMar>
          </w:tcPr>
          <w:p w14:paraId="2FB52A99"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FF0000"/>
            <w:tcMar>
              <w:top w:w="100" w:type="dxa"/>
              <w:left w:w="100" w:type="dxa"/>
              <w:bottom w:w="100" w:type="dxa"/>
              <w:right w:w="100" w:type="dxa"/>
            </w:tcMar>
          </w:tcPr>
          <w:p w14:paraId="54300047"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C000" w:themeFill="accent4"/>
            <w:tcMar>
              <w:top w:w="100" w:type="dxa"/>
              <w:left w:w="100" w:type="dxa"/>
              <w:bottom w:w="100" w:type="dxa"/>
              <w:right w:w="100" w:type="dxa"/>
            </w:tcMar>
          </w:tcPr>
          <w:p w14:paraId="508795AF"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75" w:type="dxa"/>
            <w:shd w:val="clear" w:color="auto" w:fill="00B050"/>
            <w:tcMar>
              <w:top w:w="100" w:type="dxa"/>
              <w:left w:w="100" w:type="dxa"/>
              <w:bottom w:w="100" w:type="dxa"/>
              <w:right w:w="100" w:type="dxa"/>
            </w:tcMar>
          </w:tcPr>
          <w:p w14:paraId="7C863802"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00B050"/>
            <w:tcMar>
              <w:top w:w="100" w:type="dxa"/>
              <w:left w:w="100" w:type="dxa"/>
              <w:bottom w:w="100" w:type="dxa"/>
              <w:right w:w="100" w:type="dxa"/>
            </w:tcMar>
          </w:tcPr>
          <w:p w14:paraId="441F91F9"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r>
      <w:tr w:rsidR="003D18B7" w14:paraId="23B2CB8E" w14:textId="77777777">
        <w:tc>
          <w:tcPr>
            <w:tcW w:w="405" w:type="dxa"/>
            <w:shd w:val="clear" w:color="auto" w:fill="auto"/>
            <w:tcMar>
              <w:top w:w="100" w:type="dxa"/>
              <w:left w:w="100" w:type="dxa"/>
              <w:bottom w:w="100" w:type="dxa"/>
              <w:right w:w="100" w:type="dxa"/>
            </w:tcMar>
          </w:tcPr>
          <w:p w14:paraId="6771DB24" w14:textId="77777777" w:rsidR="003D18B7" w:rsidRDefault="009124D9">
            <w:pPr>
              <w:spacing w:line="276" w:lineRule="auto"/>
              <w:rPr>
                <w:sz w:val="18"/>
                <w:szCs w:val="18"/>
              </w:rPr>
            </w:pPr>
            <w:r>
              <w:rPr>
                <w:sz w:val="18"/>
                <w:szCs w:val="18"/>
              </w:rPr>
              <w:t>7</w:t>
            </w:r>
          </w:p>
        </w:tc>
        <w:tc>
          <w:tcPr>
            <w:tcW w:w="915" w:type="dxa"/>
            <w:shd w:val="clear" w:color="auto" w:fill="FFC000" w:themeFill="accent4"/>
            <w:tcMar>
              <w:top w:w="100" w:type="dxa"/>
              <w:left w:w="100" w:type="dxa"/>
              <w:bottom w:w="100" w:type="dxa"/>
              <w:right w:w="100" w:type="dxa"/>
            </w:tcMar>
          </w:tcPr>
          <w:p w14:paraId="15F0F4BC"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05" w:type="dxa"/>
            <w:shd w:val="clear" w:color="auto" w:fill="FFC000" w:themeFill="accent4"/>
            <w:tcMar>
              <w:top w:w="100" w:type="dxa"/>
              <w:left w:w="100" w:type="dxa"/>
              <w:bottom w:w="100" w:type="dxa"/>
              <w:right w:w="100" w:type="dxa"/>
            </w:tcMar>
          </w:tcPr>
          <w:p w14:paraId="57E97F0D"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C000" w:themeFill="accent4"/>
            <w:tcMar>
              <w:top w:w="100" w:type="dxa"/>
              <w:left w:w="100" w:type="dxa"/>
              <w:bottom w:w="100" w:type="dxa"/>
              <w:right w:w="100" w:type="dxa"/>
            </w:tcMar>
          </w:tcPr>
          <w:p w14:paraId="33BBFCC0" w14:textId="77777777" w:rsidR="003D18B7" w:rsidRDefault="009124D9">
            <w:pPr>
              <w:spacing w:line="276" w:lineRule="auto"/>
              <w:jc w:val="center"/>
              <w:rPr>
                <w:bCs/>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0000"/>
            <w:tcMar>
              <w:top w:w="100" w:type="dxa"/>
              <w:left w:w="100" w:type="dxa"/>
              <w:bottom w:w="100" w:type="dxa"/>
              <w:right w:w="100" w:type="dxa"/>
            </w:tcMar>
          </w:tcPr>
          <w:p w14:paraId="4DDC223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45" w:type="dxa"/>
            <w:shd w:val="clear" w:color="auto" w:fill="FF0000"/>
            <w:tcMar>
              <w:top w:w="100" w:type="dxa"/>
              <w:left w:w="100" w:type="dxa"/>
              <w:bottom w:w="100" w:type="dxa"/>
              <w:right w:w="100" w:type="dxa"/>
            </w:tcMar>
          </w:tcPr>
          <w:p w14:paraId="1119C1B2"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C000" w:themeFill="accent4"/>
            <w:tcMar>
              <w:top w:w="100" w:type="dxa"/>
              <w:left w:w="100" w:type="dxa"/>
              <w:bottom w:w="100" w:type="dxa"/>
              <w:right w:w="100" w:type="dxa"/>
            </w:tcMar>
          </w:tcPr>
          <w:p w14:paraId="24288D1A"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60" w:type="dxa"/>
            <w:shd w:val="clear" w:color="auto" w:fill="FF0000"/>
            <w:tcMar>
              <w:top w:w="100" w:type="dxa"/>
              <w:left w:w="100" w:type="dxa"/>
              <w:bottom w:w="100" w:type="dxa"/>
              <w:right w:w="100" w:type="dxa"/>
            </w:tcMar>
          </w:tcPr>
          <w:p w14:paraId="42B9E434"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70747CD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C000" w:themeFill="accent4"/>
            <w:tcMar>
              <w:top w:w="100" w:type="dxa"/>
              <w:left w:w="100" w:type="dxa"/>
              <w:bottom w:w="100" w:type="dxa"/>
              <w:right w:w="100" w:type="dxa"/>
            </w:tcMar>
          </w:tcPr>
          <w:p w14:paraId="3FE6887E"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975" w:type="dxa"/>
            <w:shd w:val="clear" w:color="auto" w:fill="FF0000"/>
            <w:tcMar>
              <w:top w:w="100" w:type="dxa"/>
              <w:left w:w="100" w:type="dxa"/>
              <w:bottom w:w="100" w:type="dxa"/>
              <w:right w:w="100" w:type="dxa"/>
            </w:tcMar>
          </w:tcPr>
          <w:p w14:paraId="0A0F26C3"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C000" w:themeFill="accent4"/>
            <w:tcMar>
              <w:top w:w="100" w:type="dxa"/>
              <w:left w:w="100" w:type="dxa"/>
              <w:bottom w:w="100" w:type="dxa"/>
              <w:right w:w="100" w:type="dxa"/>
            </w:tcMar>
          </w:tcPr>
          <w:p w14:paraId="024ECA48"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r>
      <w:tr w:rsidR="003D18B7" w14:paraId="507AA4DF" w14:textId="77777777">
        <w:tc>
          <w:tcPr>
            <w:tcW w:w="405" w:type="dxa"/>
            <w:shd w:val="clear" w:color="auto" w:fill="auto"/>
            <w:tcMar>
              <w:top w:w="100" w:type="dxa"/>
              <w:left w:w="100" w:type="dxa"/>
              <w:bottom w:w="100" w:type="dxa"/>
              <w:right w:w="100" w:type="dxa"/>
            </w:tcMar>
          </w:tcPr>
          <w:p w14:paraId="1D37BE30" w14:textId="77777777" w:rsidR="003D18B7" w:rsidRDefault="009124D9">
            <w:pPr>
              <w:spacing w:line="276" w:lineRule="auto"/>
              <w:rPr>
                <w:sz w:val="18"/>
                <w:szCs w:val="18"/>
              </w:rPr>
            </w:pPr>
            <w:r>
              <w:rPr>
                <w:sz w:val="18"/>
                <w:szCs w:val="18"/>
              </w:rPr>
              <w:t>8</w:t>
            </w:r>
          </w:p>
        </w:tc>
        <w:tc>
          <w:tcPr>
            <w:tcW w:w="915" w:type="dxa"/>
            <w:shd w:val="clear" w:color="auto" w:fill="FF0000"/>
            <w:tcMar>
              <w:top w:w="100" w:type="dxa"/>
              <w:left w:w="100" w:type="dxa"/>
              <w:bottom w:w="100" w:type="dxa"/>
              <w:right w:w="100" w:type="dxa"/>
            </w:tcMar>
          </w:tcPr>
          <w:p w14:paraId="7E87F95F"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05" w:type="dxa"/>
            <w:shd w:val="clear" w:color="auto" w:fill="FF0000"/>
            <w:tcMar>
              <w:top w:w="100" w:type="dxa"/>
              <w:left w:w="100" w:type="dxa"/>
              <w:bottom w:w="100" w:type="dxa"/>
              <w:right w:w="100" w:type="dxa"/>
            </w:tcMar>
          </w:tcPr>
          <w:p w14:paraId="4176ABB8"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00A69594"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11C4F92E"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45" w:type="dxa"/>
            <w:shd w:val="clear" w:color="auto" w:fill="00B050"/>
            <w:tcMar>
              <w:top w:w="100" w:type="dxa"/>
              <w:left w:w="100" w:type="dxa"/>
              <w:bottom w:w="100" w:type="dxa"/>
              <w:right w:w="100" w:type="dxa"/>
            </w:tcMar>
          </w:tcPr>
          <w:p w14:paraId="4C9805D8"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7F251448"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0000"/>
            <w:tcMar>
              <w:top w:w="100" w:type="dxa"/>
              <w:left w:w="100" w:type="dxa"/>
              <w:bottom w:w="100" w:type="dxa"/>
              <w:right w:w="100" w:type="dxa"/>
            </w:tcMar>
          </w:tcPr>
          <w:p w14:paraId="4C880A63"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1A03581A"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0000"/>
            <w:tcMar>
              <w:top w:w="100" w:type="dxa"/>
              <w:left w:w="100" w:type="dxa"/>
              <w:bottom w:w="100" w:type="dxa"/>
              <w:right w:w="100" w:type="dxa"/>
            </w:tcMar>
          </w:tcPr>
          <w:p w14:paraId="0D5792A6"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75" w:type="dxa"/>
            <w:shd w:val="clear" w:color="auto" w:fill="FF0000"/>
            <w:tcMar>
              <w:top w:w="100" w:type="dxa"/>
              <w:left w:w="100" w:type="dxa"/>
              <w:bottom w:w="100" w:type="dxa"/>
              <w:right w:w="100" w:type="dxa"/>
            </w:tcMar>
          </w:tcPr>
          <w:p w14:paraId="73A19C6E"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19FB15A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r>
      <w:tr w:rsidR="003D18B7" w14:paraId="09E89B28" w14:textId="77777777">
        <w:tc>
          <w:tcPr>
            <w:tcW w:w="405" w:type="dxa"/>
            <w:shd w:val="clear" w:color="auto" w:fill="auto"/>
            <w:tcMar>
              <w:top w:w="100" w:type="dxa"/>
              <w:left w:w="100" w:type="dxa"/>
              <w:bottom w:w="100" w:type="dxa"/>
              <w:right w:w="100" w:type="dxa"/>
            </w:tcMar>
          </w:tcPr>
          <w:p w14:paraId="0C13ECDC" w14:textId="77777777" w:rsidR="003D18B7" w:rsidRDefault="009124D9">
            <w:pPr>
              <w:spacing w:line="276" w:lineRule="auto"/>
              <w:rPr>
                <w:sz w:val="18"/>
                <w:szCs w:val="18"/>
              </w:rPr>
            </w:pPr>
            <w:r>
              <w:rPr>
                <w:sz w:val="18"/>
                <w:szCs w:val="18"/>
              </w:rPr>
              <w:t>9</w:t>
            </w:r>
          </w:p>
        </w:tc>
        <w:tc>
          <w:tcPr>
            <w:tcW w:w="915" w:type="dxa"/>
            <w:shd w:val="clear" w:color="auto" w:fill="FFC000" w:themeFill="accent4"/>
            <w:tcMar>
              <w:top w:w="100" w:type="dxa"/>
              <w:left w:w="100" w:type="dxa"/>
              <w:bottom w:w="100" w:type="dxa"/>
              <w:right w:w="100" w:type="dxa"/>
            </w:tcMar>
          </w:tcPr>
          <w:p w14:paraId="73727256"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05" w:type="dxa"/>
            <w:shd w:val="clear" w:color="auto" w:fill="00B050"/>
            <w:tcMar>
              <w:top w:w="100" w:type="dxa"/>
              <w:left w:w="100" w:type="dxa"/>
              <w:bottom w:w="100" w:type="dxa"/>
              <w:right w:w="100" w:type="dxa"/>
            </w:tcMar>
          </w:tcPr>
          <w:p w14:paraId="089932D9"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78406DFE" w14:textId="77777777" w:rsidR="003D18B7" w:rsidRDefault="009124D9">
            <w:pPr>
              <w:spacing w:line="276" w:lineRule="auto"/>
              <w:jc w:val="center"/>
              <w:rPr>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5AC8AE32"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45" w:type="dxa"/>
            <w:shd w:val="clear" w:color="auto" w:fill="FF0000"/>
            <w:tcMar>
              <w:top w:w="100" w:type="dxa"/>
              <w:left w:w="100" w:type="dxa"/>
              <w:bottom w:w="100" w:type="dxa"/>
              <w:right w:w="100" w:type="dxa"/>
            </w:tcMar>
          </w:tcPr>
          <w:p w14:paraId="5FCF96FE"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00B050"/>
            <w:tcMar>
              <w:top w:w="100" w:type="dxa"/>
              <w:left w:w="100" w:type="dxa"/>
              <w:bottom w:w="100" w:type="dxa"/>
              <w:right w:w="100" w:type="dxa"/>
            </w:tcMar>
          </w:tcPr>
          <w:p w14:paraId="39E07E84"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60" w:type="dxa"/>
            <w:shd w:val="clear" w:color="auto" w:fill="00B050"/>
            <w:tcMar>
              <w:top w:w="100" w:type="dxa"/>
              <w:left w:w="100" w:type="dxa"/>
              <w:bottom w:w="100" w:type="dxa"/>
              <w:right w:w="100" w:type="dxa"/>
            </w:tcMar>
          </w:tcPr>
          <w:p w14:paraId="74626B89"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FF0000"/>
            <w:tcMar>
              <w:top w:w="100" w:type="dxa"/>
              <w:left w:w="100" w:type="dxa"/>
              <w:bottom w:w="100" w:type="dxa"/>
              <w:right w:w="100" w:type="dxa"/>
            </w:tcMar>
          </w:tcPr>
          <w:p w14:paraId="7EC461F3"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0000"/>
            <w:tcMar>
              <w:top w:w="100" w:type="dxa"/>
              <w:left w:w="100" w:type="dxa"/>
              <w:bottom w:w="100" w:type="dxa"/>
              <w:right w:w="100" w:type="dxa"/>
            </w:tcMar>
          </w:tcPr>
          <w:p w14:paraId="4EEE98CB"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75" w:type="dxa"/>
            <w:shd w:val="clear" w:color="auto" w:fill="FFC000" w:themeFill="accent4"/>
            <w:tcMar>
              <w:top w:w="100" w:type="dxa"/>
              <w:left w:w="100" w:type="dxa"/>
              <w:bottom w:w="100" w:type="dxa"/>
              <w:right w:w="100" w:type="dxa"/>
            </w:tcMar>
          </w:tcPr>
          <w:p w14:paraId="326884C8"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00B050"/>
            <w:tcMar>
              <w:top w:w="100" w:type="dxa"/>
              <w:left w:w="100" w:type="dxa"/>
              <w:bottom w:w="100" w:type="dxa"/>
              <w:right w:w="100" w:type="dxa"/>
            </w:tcMar>
          </w:tcPr>
          <w:p w14:paraId="6EBAA8BF"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r>
      <w:tr w:rsidR="003D18B7" w14:paraId="5BE221C2" w14:textId="77777777" w:rsidTr="00B772FD">
        <w:tc>
          <w:tcPr>
            <w:tcW w:w="405" w:type="dxa"/>
            <w:shd w:val="clear" w:color="auto" w:fill="auto"/>
            <w:tcMar>
              <w:top w:w="100" w:type="dxa"/>
              <w:left w:w="100" w:type="dxa"/>
              <w:bottom w:w="100" w:type="dxa"/>
              <w:right w:w="100" w:type="dxa"/>
            </w:tcMar>
          </w:tcPr>
          <w:p w14:paraId="3B94F312" w14:textId="77777777" w:rsidR="003D18B7" w:rsidRDefault="009124D9">
            <w:pPr>
              <w:spacing w:line="276" w:lineRule="auto"/>
              <w:rPr>
                <w:sz w:val="18"/>
                <w:szCs w:val="18"/>
              </w:rPr>
            </w:pPr>
            <w:r>
              <w:rPr>
                <w:sz w:val="18"/>
                <w:szCs w:val="18"/>
              </w:rPr>
              <w:t>10</w:t>
            </w:r>
          </w:p>
        </w:tc>
        <w:tc>
          <w:tcPr>
            <w:tcW w:w="915" w:type="dxa"/>
            <w:shd w:val="clear" w:color="auto" w:fill="00B050"/>
            <w:tcMar>
              <w:top w:w="100" w:type="dxa"/>
              <w:left w:w="100" w:type="dxa"/>
              <w:bottom w:w="100" w:type="dxa"/>
              <w:right w:w="100" w:type="dxa"/>
            </w:tcMar>
          </w:tcPr>
          <w:p w14:paraId="5C3DD374"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05" w:type="dxa"/>
            <w:shd w:val="clear" w:color="auto" w:fill="00B050"/>
            <w:tcMar>
              <w:top w:w="100" w:type="dxa"/>
              <w:left w:w="100" w:type="dxa"/>
              <w:bottom w:w="100" w:type="dxa"/>
              <w:right w:w="100" w:type="dxa"/>
            </w:tcMar>
          </w:tcPr>
          <w:p w14:paraId="4AE5E1C8"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70138AEC"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38C574B3" w14:textId="486DAA0D" w:rsidR="003D18B7" w:rsidRDefault="00B772FD">
            <w:pPr>
              <w:spacing w:line="276" w:lineRule="auto"/>
              <w:jc w:val="center"/>
              <w:rPr>
                <w:color w:val="FFFFFF"/>
                <w:sz w:val="20"/>
                <w:szCs w:val="20"/>
              </w:rPr>
            </w:pPr>
            <w:proofErr w:type="spellStart"/>
            <w:r>
              <w:rPr>
                <w:b/>
                <w:color w:val="FFFFFF" w:themeColor="background1"/>
                <w:sz w:val="20"/>
                <w:szCs w:val="20"/>
              </w:rPr>
              <w:t>Oui</w:t>
            </w:r>
            <w:proofErr w:type="spellEnd"/>
          </w:p>
        </w:tc>
        <w:tc>
          <w:tcPr>
            <w:tcW w:w="945" w:type="dxa"/>
            <w:shd w:val="clear" w:color="auto" w:fill="00B050"/>
            <w:tcMar>
              <w:top w:w="100" w:type="dxa"/>
              <w:left w:w="100" w:type="dxa"/>
              <w:bottom w:w="100" w:type="dxa"/>
              <w:right w:w="100" w:type="dxa"/>
            </w:tcMar>
          </w:tcPr>
          <w:p w14:paraId="0A1ABF56"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3F2B0495"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60" w:type="dxa"/>
            <w:shd w:val="clear" w:color="auto" w:fill="00B050"/>
            <w:tcMar>
              <w:top w:w="100" w:type="dxa"/>
              <w:left w:w="100" w:type="dxa"/>
              <w:bottom w:w="100" w:type="dxa"/>
              <w:right w:w="100" w:type="dxa"/>
            </w:tcMar>
          </w:tcPr>
          <w:p w14:paraId="705BA6C3"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00B050"/>
            <w:tcMar>
              <w:top w:w="100" w:type="dxa"/>
              <w:left w:w="100" w:type="dxa"/>
              <w:bottom w:w="100" w:type="dxa"/>
              <w:right w:w="100" w:type="dxa"/>
            </w:tcMar>
          </w:tcPr>
          <w:p w14:paraId="0719707E"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915" w:type="dxa"/>
            <w:shd w:val="clear" w:color="auto" w:fill="00B050"/>
            <w:tcMar>
              <w:top w:w="100" w:type="dxa"/>
              <w:left w:w="100" w:type="dxa"/>
              <w:bottom w:w="100" w:type="dxa"/>
              <w:right w:w="100" w:type="dxa"/>
            </w:tcMar>
          </w:tcPr>
          <w:p w14:paraId="75FD49BE"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75" w:type="dxa"/>
            <w:shd w:val="clear" w:color="auto" w:fill="FFC000" w:themeFill="accent4"/>
            <w:tcMar>
              <w:top w:w="100" w:type="dxa"/>
              <w:left w:w="100" w:type="dxa"/>
              <w:bottom w:w="100" w:type="dxa"/>
              <w:right w:w="100" w:type="dxa"/>
            </w:tcMar>
          </w:tcPr>
          <w:p w14:paraId="1102F22A"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00B050"/>
            <w:tcMar>
              <w:top w:w="100" w:type="dxa"/>
              <w:left w:w="100" w:type="dxa"/>
              <w:bottom w:w="100" w:type="dxa"/>
              <w:right w:w="100" w:type="dxa"/>
            </w:tcMar>
          </w:tcPr>
          <w:p w14:paraId="3910FDB7"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r>
      <w:tr w:rsidR="003D18B7" w14:paraId="7D653A88" w14:textId="77777777">
        <w:tc>
          <w:tcPr>
            <w:tcW w:w="405" w:type="dxa"/>
            <w:shd w:val="clear" w:color="auto" w:fill="auto"/>
            <w:tcMar>
              <w:top w:w="100" w:type="dxa"/>
              <w:left w:w="100" w:type="dxa"/>
              <w:bottom w:w="100" w:type="dxa"/>
              <w:right w:w="100" w:type="dxa"/>
            </w:tcMar>
          </w:tcPr>
          <w:p w14:paraId="0D35E5DF" w14:textId="77777777" w:rsidR="003D18B7" w:rsidRDefault="009124D9">
            <w:pPr>
              <w:spacing w:line="276" w:lineRule="auto"/>
              <w:rPr>
                <w:sz w:val="18"/>
                <w:szCs w:val="18"/>
              </w:rPr>
            </w:pPr>
            <w:r>
              <w:rPr>
                <w:sz w:val="18"/>
                <w:szCs w:val="18"/>
              </w:rPr>
              <w:t>11</w:t>
            </w:r>
          </w:p>
        </w:tc>
        <w:tc>
          <w:tcPr>
            <w:tcW w:w="915" w:type="dxa"/>
            <w:shd w:val="clear" w:color="auto" w:fill="FFC000" w:themeFill="accent4"/>
            <w:tcMar>
              <w:top w:w="100" w:type="dxa"/>
              <w:left w:w="100" w:type="dxa"/>
              <w:bottom w:w="100" w:type="dxa"/>
              <w:right w:w="100" w:type="dxa"/>
            </w:tcMar>
          </w:tcPr>
          <w:p w14:paraId="67C0600B"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1005" w:type="dxa"/>
            <w:shd w:val="clear" w:color="auto" w:fill="FF0000"/>
            <w:tcMar>
              <w:top w:w="100" w:type="dxa"/>
              <w:left w:w="100" w:type="dxa"/>
              <w:bottom w:w="100" w:type="dxa"/>
              <w:right w:w="100" w:type="dxa"/>
            </w:tcMar>
          </w:tcPr>
          <w:p w14:paraId="5A318380"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388EA8DB"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C000" w:themeFill="accent4"/>
            <w:tcMar>
              <w:top w:w="100" w:type="dxa"/>
              <w:left w:w="100" w:type="dxa"/>
              <w:bottom w:w="100" w:type="dxa"/>
              <w:right w:w="100" w:type="dxa"/>
            </w:tcMar>
          </w:tcPr>
          <w:p w14:paraId="53F0ADDA"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45" w:type="dxa"/>
            <w:shd w:val="clear" w:color="auto" w:fill="FF0000"/>
            <w:tcMar>
              <w:top w:w="100" w:type="dxa"/>
              <w:left w:w="100" w:type="dxa"/>
              <w:bottom w:w="100" w:type="dxa"/>
              <w:right w:w="100" w:type="dxa"/>
            </w:tcMar>
          </w:tcPr>
          <w:p w14:paraId="534A6B4C"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00B050"/>
            <w:tcMar>
              <w:top w:w="100" w:type="dxa"/>
              <w:left w:w="100" w:type="dxa"/>
              <w:bottom w:w="100" w:type="dxa"/>
              <w:right w:w="100" w:type="dxa"/>
            </w:tcMar>
          </w:tcPr>
          <w:p w14:paraId="69031A0C"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60" w:type="dxa"/>
            <w:shd w:val="clear" w:color="auto" w:fill="00B050"/>
            <w:tcMar>
              <w:top w:w="100" w:type="dxa"/>
              <w:left w:w="100" w:type="dxa"/>
              <w:bottom w:w="100" w:type="dxa"/>
              <w:right w:w="100" w:type="dxa"/>
            </w:tcMar>
          </w:tcPr>
          <w:p w14:paraId="370B3D97"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FF0000"/>
            <w:tcMar>
              <w:top w:w="100" w:type="dxa"/>
              <w:left w:w="100" w:type="dxa"/>
              <w:bottom w:w="100" w:type="dxa"/>
              <w:right w:w="100" w:type="dxa"/>
            </w:tcMar>
          </w:tcPr>
          <w:p w14:paraId="45468DAA"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0000"/>
            <w:tcMar>
              <w:top w:w="100" w:type="dxa"/>
              <w:left w:w="100" w:type="dxa"/>
              <w:bottom w:w="100" w:type="dxa"/>
              <w:right w:w="100" w:type="dxa"/>
            </w:tcMar>
          </w:tcPr>
          <w:p w14:paraId="3EB59B5C"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75" w:type="dxa"/>
            <w:shd w:val="clear" w:color="auto" w:fill="FF0000"/>
            <w:tcMar>
              <w:top w:w="100" w:type="dxa"/>
              <w:left w:w="100" w:type="dxa"/>
              <w:bottom w:w="100" w:type="dxa"/>
              <w:right w:w="100" w:type="dxa"/>
            </w:tcMar>
          </w:tcPr>
          <w:p w14:paraId="5815E1C7"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5A836276"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r>
      <w:tr w:rsidR="003D18B7" w14:paraId="4701E44B" w14:textId="77777777" w:rsidTr="00B772FD">
        <w:tc>
          <w:tcPr>
            <w:tcW w:w="405" w:type="dxa"/>
            <w:shd w:val="clear" w:color="auto" w:fill="auto"/>
            <w:tcMar>
              <w:top w:w="100" w:type="dxa"/>
              <w:left w:w="100" w:type="dxa"/>
              <w:bottom w:w="100" w:type="dxa"/>
              <w:right w:w="100" w:type="dxa"/>
            </w:tcMar>
          </w:tcPr>
          <w:p w14:paraId="2F83624D" w14:textId="77777777" w:rsidR="003D18B7" w:rsidRDefault="009124D9">
            <w:pPr>
              <w:spacing w:line="276" w:lineRule="auto"/>
              <w:rPr>
                <w:sz w:val="18"/>
                <w:szCs w:val="18"/>
              </w:rPr>
            </w:pPr>
            <w:r>
              <w:rPr>
                <w:sz w:val="18"/>
                <w:szCs w:val="18"/>
              </w:rPr>
              <w:t>12</w:t>
            </w:r>
          </w:p>
        </w:tc>
        <w:tc>
          <w:tcPr>
            <w:tcW w:w="915" w:type="dxa"/>
            <w:shd w:val="clear" w:color="auto" w:fill="FF0000"/>
            <w:tcMar>
              <w:top w:w="100" w:type="dxa"/>
              <w:left w:w="100" w:type="dxa"/>
              <w:bottom w:w="100" w:type="dxa"/>
              <w:right w:w="100" w:type="dxa"/>
            </w:tcMar>
          </w:tcPr>
          <w:p w14:paraId="5E5EF737" w14:textId="77777777" w:rsidR="003D18B7" w:rsidRDefault="009124D9">
            <w:pPr>
              <w:spacing w:line="276" w:lineRule="auto"/>
              <w:jc w:val="center"/>
              <w:rPr>
                <w:color w:val="FFFFFF"/>
                <w:sz w:val="20"/>
                <w:szCs w:val="20"/>
              </w:rPr>
            </w:pPr>
            <w:r>
              <w:rPr>
                <w:b/>
                <w:color w:val="FFFFFF"/>
                <w:sz w:val="20"/>
                <w:szCs w:val="20"/>
              </w:rPr>
              <w:t>No</w:t>
            </w:r>
            <w:r>
              <w:rPr>
                <w:b/>
                <w:color w:val="FFFFFF"/>
                <w:sz w:val="20"/>
                <w:szCs w:val="20"/>
                <w:lang w:val="en-US"/>
              </w:rPr>
              <w:t>n</w:t>
            </w:r>
          </w:p>
        </w:tc>
        <w:tc>
          <w:tcPr>
            <w:tcW w:w="1005" w:type="dxa"/>
            <w:shd w:val="clear" w:color="auto" w:fill="00B050"/>
            <w:tcMar>
              <w:top w:w="100" w:type="dxa"/>
              <w:left w:w="100" w:type="dxa"/>
              <w:bottom w:w="100" w:type="dxa"/>
              <w:right w:w="100" w:type="dxa"/>
            </w:tcMar>
          </w:tcPr>
          <w:p w14:paraId="7C3EF19D"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15C7FED0" w14:textId="77777777" w:rsidR="003D18B7" w:rsidRDefault="009124D9">
            <w:pPr>
              <w:spacing w:line="276" w:lineRule="auto"/>
              <w:jc w:val="center"/>
              <w:rPr>
                <w:color w:val="FFFFFF"/>
                <w:sz w:val="20"/>
                <w:szCs w:val="20"/>
              </w:rPr>
            </w:pPr>
            <w:r>
              <w:rPr>
                <w:b/>
                <w:color w:val="FFFFFF"/>
                <w:sz w:val="20"/>
                <w:szCs w:val="20"/>
              </w:rPr>
              <w:t>No</w:t>
            </w:r>
            <w:r>
              <w:rPr>
                <w:b/>
                <w:color w:val="FFFFFF"/>
                <w:sz w:val="20"/>
                <w:szCs w:val="20"/>
                <w:lang w:val="en-US"/>
              </w:rPr>
              <w:t>n</w:t>
            </w:r>
          </w:p>
        </w:tc>
        <w:tc>
          <w:tcPr>
            <w:tcW w:w="1020" w:type="dxa"/>
            <w:shd w:val="clear" w:color="auto" w:fill="FFC000" w:themeFill="accent4"/>
            <w:tcMar>
              <w:top w:w="100" w:type="dxa"/>
              <w:left w:w="100" w:type="dxa"/>
              <w:bottom w:w="100" w:type="dxa"/>
              <w:right w:w="100" w:type="dxa"/>
            </w:tcMar>
          </w:tcPr>
          <w:p w14:paraId="34871EE5" w14:textId="6FBB851D" w:rsidR="003D18B7" w:rsidRDefault="00B772FD">
            <w:pPr>
              <w:spacing w:line="276" w:lineRule="auto"/>
              <w:jc w:val="center"/>
              <w:rPr>
                <w:b/>
                <w:color w:val="FFFFFF"/>
                <w:sz w:val="20"/>
                <w:szCs w:val="20"/>
              </w:rPr>
            </w:pPr>
            <w:r>
              <w:rPr>
                <w:b/>
                <w:color w:val="FFFFFF"/>
                <w:sz w:val="20"/>
                <w:szCs w:val="20"/>
              </w:rPr>
              <w:t>Par.</w:t>
            </w:r>
          </w:p>
        </w:tc>
        <w:tc>
          <w:tcPr>
            <w:tcW w:w="945" w:type="dxa"/>
            <w:shd w:val="clear" w:color="auto" w:fill="FF0000"/>
            <w:tcMar>
              <w:top w:w="100" w:type="dxa"/>
              <w:left w:w="100" w:type="dxa"/>
              <w:bottom w:w="100" w:type="dxa"/>
              <w:right w:w="100" w:type="dxa"/>
            </w:tcMar>
          </w:tcPr>
          <w:p w14:paraId="3EB90CE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00B050"/>
            <w:tcMar>
              <w:top w:w="100" w:type="dxa"/>
              <w:left w:w="100" w:type="dxa"/>
              <w:bottom w:w="100" w:type="dxa"/>
              <w:right w:w="100" w:type="dxa"/>
            </w:tcMar>
          </w:tcPr>
          <w:p w14:paraId="5C3118B1" w14:textId="77777777" w:rsidR="003D18B7" w:rsidRDefault="009124D9">
            <w:pPr>
              <w:spacing w:line="276" w:lineRule="auto"/>
              <w:jc w:val="center"/>
              <w:rPr>
                <w:b/>
                <w:bCs/>
                <w:color w:val="FFFFFF"/>
                <w:sz w:val="20"/>
                <w:szCs w:val="20"/>
              </w:rPr>
            </w:pPr>
            <w:proofErr w:type="spellStart"/>
            <w:r>
              <w:rPr>
                <w:b/>
                <w:color w:val="FFFFFF"/>
                <w:sz w:val="20"/>
                <w:szCs w:val="20"/>
                <w:lang w:val="en-US"/>
              </w:rPr>
              <w:t>Oui</w:t>
            </w:r>
            <w:proofErr w:type="spellEnd"/>
          </w:p>
        </w:tc>
        <w:tc>
          <w:tcPr>
            <w:tcW w:w="960" w:type="dxa"/>
            <w:shd w:val="clear" w:color="auto" w:fill="00B050"/>
            <w:tcMar>
              <w:top w:w="100" w:type="dxa"/>
              <w:left w:w="100" w:type="dxa"/>
              <w:bottom w:w="100" w:type="dxa"/>
              <w:right w:w="100" w:type="dxa"/>
            </w:tcMar>
          </w:tcPr>
          <w:p w14:paraId="628D142B"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885" w:type="dxa"/>
            <w:shd w:val="clear" w:color="auto" w:fill="FFC000" w:themeFill="accent4"/>
            <w:tcMar>
              <w:top w:w="100" w:type="dxa"/>
              <w:left w:w="100" w:type="dxa"/>
              <w:bottom w:w="100" w:type="dxa"/>
              <w:right w:w="100" w:type="dxa"/>
            </w:tcMar>
          </w:tcPr>
          <w:p w14:paraId="594B959A"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915" w:type="dxa"/>
            <w:shd w:val="clear" w:color="auto" w:fill="00B050"/>
            <w:tcMar>
              <w:top w:w="100" w:type="dxa"/>
              <w:left w:w="100" w:type="dxa"/>
              <w:bottom w:w="100" w:type="dxa"/>
              <w:right w:w="100" w:type="dxa"/>
            </w:tcMar>
          </w:tcPr>
          <w:p w14:paraId="43B728EF"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975" w:type="dxa"/>
            <w:shd w:val="clear" w:color="auto" w:fill="00B050"/>
            <w:tcMar>
              <w:top w:w="100" w:type="dxa"/>
              <w:left w:w="100" w:type="dxa"/>
              <w:bottom w:w="100" w:type="dxa"/>
              <w:right w:w="100" w:type="dxa"/>
            </w:tcMar>
          </w:tcPr>
          <w:p w14:paraId="64AA398E"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00B050"/>
            <w:tcMar>
              <w:top w:w="100" w:type="dxa"/>
              <w:left w:w="100" w:type="dxa"/>
              <w:bottom w:w="100" w:type="dxa"/>
              <w:right w:w="100" w:type="dxa"/>
            </w:tcMar>
          </w:tcPr>
          <w:p w14:paraId="716EE987"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r>
      <w:tr w:rsidR="003D18B7" w14:paraId="6B911DA9" w14:textId="77777777">
        <w:tc>
          <w:tcPr>
            <w:tcW w:w="405" w:type="dxa"/>
            <w:shd w:val="clear" w:color="auto" w:fill="auto"/>
            <w:tcMar>
              <w:top w:w="100" w:type="dxa"/>
              <w:left w:w="100" w:type="dxa"/>
              <w:bottom w:w="100" w:type="dxa"/>
              <w:right w:w="100" w:type="dxa"/>
            </w:tcMar>
          </w:tcPr>
          <w:p w14:paraId="2E9FDBA7" w14:textId="77777777" w:rsidR="003D18B7" w:rsidRDefault="009124D9">
            <w:pPr>
              <w:spacing w:line="276" w:lineRule="auto"/>
              <w:rPr>
                <w:sz w:val="18"/>
                <w:szCs w:val="18"/>
              </w:rPr>
            </w:pPr>
            <w:r>
              <w:rPr>
                <w:sz w:val="18"/>
                <w:szCs w:val="18"/>
              </w:rPr>
              <w:t>13</w:t>
            </w:r>
          </w:p>
        </w:tc>
        <w:tc>
          <w:tcPr>
            <w:tcW w:w="915" w:type="dxa"/>
            <w:shd w:val="clear" w:color="auto" w:fill="FF0000"/>
            <w:tcMar>
              <w:top w:w="100" w:type="dxa"/>
              <w:left w:w="100" w:type="dxa"/>
              <w:bottom w:w="100" w:type="dxa"/>
              <w:right w:w="100" w:type="dxa"/>
            </w:tcMar>
          </w:tcPr>
          <w:p w14:paraId="45BA574E"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05" w:type="dxa"/>
            <w:tcBorders>
              <w:bottom w:val="single" w:sz="8" w:space="0" w:color="000000" w:themeColor="text1"/>
            </w:tcBorders>
            <w:shd w:val="clear" w:color="auto" w:fill="FF0000"/>
            <w:tcMar>
              <w:top w:w="100" w:type="dxa"/>
              <w:left w:w="100" w:type="dxa"/>
              <w:bottom w:w="100" w:type="dxa"/>
              <w:right w:w="100" w:type="dxa"/>
            </w:tcMar>
          </w:tcPr>
          <w:p w14:paraId="18B429AC"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00B050"/>
            <w:tcMar>
              <w:top w:w="100" w:type="dxa"/>
              <w:left w:w="100" w:type="dxa"/>
              <w:bottom w:w="100" w:type="dxa"/>
              <w:right w:w="100" w:type="dxa"/>
            </w:tcMar>
          </w:tcPr>
          <w:p w14:paraId="52AF7942"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30CBC7A6"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45" w:type="dxa"/>
            <w:shd w:val="clear" w:color="auto" w:fill="FF0000"/>
            <w:tcMar>
              <w:top w:w="100" w:type="dxa"/>
              <w:left w:w="100" w:type="dxa"/>
              <w:bottom w:w="100" w:type="dxa"/>
              <w:right w:w="100" w:type="dxa"/>
            </w:tcMar>
          </w:tcPr>
          <w:p w14:paraId="14B6E9A6"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482E3D93"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C000" w:themeFill="accent4"/>
            <w:tcMar>
              <w:top w:w="100" w:type="dxa"/>
              <w:left w:w="100" w:type="dxa"/>
              <w:bottom w:w="100" w:type="dxa"/>
              <w:right w:w="100" w:type="dxa"/>
            </w:tcMar>
          </w:tcPr>
          <w:p w14:paraId="30FD1A0D"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0000"/>
            <w:tcMar>
              <w:top w:w="100" w:type="dxa"/>
              <w:left w:w="100" w:type="dxa"/>
              <w:bottom w:w="100" w:type="dxa"/>
              <w:right w:w="100" w:type="dxa"/>
            </w:tcMar>
          </w:tcPr>
          <w:p w14:paraId="78DD42E8"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tcBorders>
              <w:bottom w:val="single" w:sz="8" w:space="0" w:color="000000" w:themeColor="text1"/>
            </w:tcBorders>
            <w:shd w:val="clear" w:color="auto" w:fill="FF0000"/>
            <w:tcMar>
              <w:top w:w="100" w:type="dxa"/>
              <w:left w:w="100" w:type="dxa"/>
              <w:bottom w:w="100" w:type="dxa"/>
              <w:right w:w="100" w:type="dxa"/>
            </w:tcMar>
          </w:tcPr>
          <w:p w14:paraId="5B5CA47B"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75" w:type="dxa"/>
            <w:shd w:val="clear" w:color="auto" w:fill="FF0000"/>
            <w:tcMar>
              <w:top w:w="100" w:type="dxa"/>
              <w:left w:w="100" w:type="dxa"/>
              <w:bottom w:w="100" w:type="dxa"/>
              <w:right w:w="100" w:type="dxa"/>
            </w:tcMar>
          </w:tcPr>
          <w:p w14:paraId="0C1EF99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1B5A202D"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r>
      <w:tr w:rsidR="003D18B7" w14:paraId="49AB2B1F" w14:textId="77777777">
        <w:tc>
          <w:tcPr>
            <w:tcW w:w="405" w:type="dxa"/>
            <w:shd w:val="clear" w:color="auto" w:fill="auto"/>
            <w:tcMar>
              <w:top w:w="100" w:type="dxa"/>
              <w:left w:w="100" w:type="dxa"/>
              <w:bottom w:w="100" w:type="dxa"/>
              <w:right w:w="100" w:type="dxa"/>
            </w:tcMar>
          </w:tcPr>
          <w:p w14:paraId="392BC8E4" w14:textId="77777777" w:rsidR="003D18B7" w:rsidRDefault="009124D9">
            <w:pPr>
              <w:spacing w:line="276" w:lineRule="auto"/>
              <w:rPr>
                <w:sz w:val="18"/>
                <w:szCs w:val="18"/>
              </w:rPr>
            </w:pPr>
            <w:r>
              <w:rPr>
                <w:sz w:val="18"/>
                <w:szCs w:val="18"/>
              </w:rPr>
              <w:t>14</w:t>
            </w:r>
          </w:p>
        </w:tc>
        <w:tc>
          <w:tcPr>
            <w:tcW w:w="915" w:type="dxa"/>
            <w:tcBorders>
              <w:bottom w:val="single" w:sz="8" w:space="0" w:color="000000" w:themeColor="text1"/>
              <w:right w:val="single" w:sz="8" w:space="0" w:color="000000" w:themeColor="text1"/>
            </w:tcBorders>
            <w:shd w:val="clear" w:color="auto" w:fill="FF0000"/>
            <w:tcMar>
              <w:top w:w="100" w:type="dxa"/>
              <w:left w:w="100" w:type="dxa"/>
              <w:bottom w:w="100" w:type="dxa"/>
              <w:right w:w="100" w:type="dxa"/>
            </w:tcMar>
          </w:tcPr>
          <w:p w14:paraId="5FC6AD44"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Mar>
              <w:top w:w="100" w:type="dxa"/>
              <w:left w:w="100" w:type="dxa"/>
              <w:bottom w:w="100" w:type="dxa"/>
              <w:right w:w="100" w:type="dxa"/>
            </w:tcMar>
          </w:tcPr>
          <w:p w14:paraId="63F1ECC2" w14:textId="77777777" w:rsidR="003D18B7" w:rsidRDefault="009124D9">
            <w:pPr>
              <w:spacing w:line="276" w:lineRule="auto"/>
              <w:jc w:val="center"/>
              <w:rPr>
                <w:b/>
                <w:bCs/>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tcBorders>
              <w:left w:val="single" w:sz="8" w:space="0" w:color="000000" w:themeColor="text1"/>
            </w:tcBorders>
            <w:shd w:val="clear" w:color="auto" w:fill="00B050"/>
            <w:tcMar>
              <w:top w:w="100" w:type="dxa"/>
              <w:left w:w="100" w:type="dxa"/>
              <w:bottom w:w="100" w:type="dxa"/>
              <w:right w:w="100" w:type="dxa"/>
            </w:tcMar>
          </w:tcPr>
          <w:p w14:paraId="5314AD43"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5B47B490"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45" w:type="dxa"/>
            <w:shd w:val="clear" w:color="auto" w:fill="00B050"/>
            <w:tcMar>
              <w:top w:w="100" w:type="dxa"/>
              <w:left w:w="100" w:type="dxa"/>
              <w:bottom w:w="100" w:type="dxa"/>
              <w:right w:w="100" w:type="dxa"/>
            </w:tcMar>
          </w:tcPr>
          <w:p w14:paraId="68E6CE41"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79837A90"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0000"/>
            <w:tcMar>
              <w:top w:w="100" w:type="dxa"/>
              <w:left w:w="100" w:type="dxa"/>
              <w:bottom w:w="100" w:type="dxa"/>
              <w:right w:w="100" w:type="dxa"/>
            </w:tcMar>
          </w:tcPr>
          <w:p w14:paraId="4401D62E"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158283E5"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tcBorders>
              <w:bottom w:val="single" w:sz="4" w:space="0" w:color="auto"/>
            </w:tcBorders>
            <w:shd w:val="clear" w:color="auto" w:fill="FFC000" w:themeFill="accent4"/>
            <w:tcMar>
              <w:top w:w="100" w:type="dxa"/>
              <w:left w:w="100" w:type="dxa"/>
              <w:bottom w:w="100" w:type="dxa"/>
              <w:right w:w="100" w:type="dxa"/>
            </w:tcMar>
          </w:tcPr>
          <w:p w14:paraId="4B0AB238"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75" w:type="dxa"/>
            <w:shd w:val="clear" w:color="auto" w:fill="00B050"/>
            <w:tcMar>
              <w:top w:w="100" w:type="dxa"/>
              <w:left w:w="100" w:type="dxa"/>
              <w:bottom w:w="100" w:type="dxa"/>
              <w:right w:w="100" w:type="dxa"/>
            </w:tcMar>
          </w:tcPr>
          <w:p w14:paraId="7463F9DD"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FFC000" w:themeFill="accent4"/>
            <w:tcMar>
              <w:top w:w="100" w:type="dxa"/>
              <w:left w:w="100" w:type="dxa"/>
              <w:bottom w:w="100" w:type="dxa"/>
              <w:right w:w="100" w:type="dxa"/>
            </w:tcMar>
          </w:tcPr>
          <w:p w14:paraId="3A75863A"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r>
      <w:tr w:rsidR="003D18B7" w14:paraId="260872E5" w14:textId="77777777">
        <w:tc>
          <w:tcPr>
            <w:tcW w:w="405" w:type="dxa"/>
            <w:shd w:val="clear" w:color="auto" w:fill="auto"/>
            <w:tcMar>
              <w:top w:w="100" w:type="dxa"/>
              <w:left w:w="100" w:type="dxa"/>
              <w:bottom w:w="100" w:type="dxa"/>
              <w:right w:w="100" w:type="dxa"/>
            </w:tcMar>
          </w:tcPr>
          <w:p w14:paraId="46A22C1D" w14:textId="77777777" w:rsidR="003D18B7" w:rsidRDefault="009124D9">
            <w:pPr>
              <w:spacing w:line="276" w:lineRule="auto"/>
              <w:rPr>
                <w:sz w:val="18"/>
                <w:szCs w:val="18"/>
              </w:rPr>
            </w:pPr>
            <w:r>
              <w:rPr>
                <w:sz w:val="18"/>
                <w:szCs w:val="18"/>
              </w:rPr>
              <w:t>15</w:t>
            </w:r>
          </w:p>
        </w:tc>
        <w:tc>
          <w:tcPr>
            <w:tcW w:w="915" w:type="dxa"/>
            <w:tcBorders>
              <w:bottom w:val="single" w:sz="4" w:space="0" w:color="000000" w:themeColor="text1"/>
            </w:tcBorders>
            <w:shd w:val="clear" w:color="auto" w:fill="FFC000" w:themeFill="accent4"/>
            <w:tcMar>
              <w:top w:w="100" w:type="dxa"/>
              <w:left w:w="100" w:type="dxa"/>
              <w:bottom w:w="100" w:type="dxa"/>
              <w:right w:w="100" w:type="dxa"/>
            </w:tcMar>
          </w:tcPr>
          <w:p w14:paraId="568324EF"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05" w:type="dxa"/>
            <w:tcBorders>
              <w:top w:val="single" w:sz="8" w:space="0" w:color="000000" w:themeColor="text1"/>
            </w:tcBorders>
            <w:shd w:val="clear" w:color="auto" w:fill="FF0000"/>
            <w:tcMar>
              <w:top w:w="100" w:type="dxa"/>
              <w:left w:w="100" w:type="dxa"/>
              <w:bottom w:w="100" w:type="dxa"/>
              <w:right w:w="100" w:type="dxa"/>
            </w:tcMar>
          </w:tcPr>
          <w:p w14:paraId="002CBAD9"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4F08B806"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1C88A9EE"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45" w:type="dxa"/>
            <w:shd w:val="clear" w:color="auto" w:fill="FF0000"/>
            <w:tcMar>
              <w:top w:w="100" w:type="dxa"/>
              <w:left w:w="100" w:type="dxa"/>
              <w:bottom w:w="100" w:type="dxa"/>
              <w:right w:w="100" w:type="dxa"/>
            </w:tcMar>
          </w:tcPr>
          <w:p w14:paraId="41EBD8F7"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0FEF5CD7"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00B050"/>
            <w:tcMar>
              <w:top w:w="100" w:type="dxa"/>
              <w:left w:w="100" w:type="dxa"/>
              <w:bottom w:w="100" w:type="dxa"/>
              <w:right w:w="100" w:type="dxa"/>
            </w:tcMar>
          </w:tcPr>
          <w:p w14:paraId="6CC9672A"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FF0000"/>
            <w:tcMar>
              <w:top w:w="100" w:type="dxa"/>
              <w:left w:w="100" w:type="dxa"/>
              <w:bottom w:w="100" w:type="dxa"/>
              <w:right w:w="100" w:type="dxa"/>
            </w:tcMar>
          </w:tcPr>
          <w:p w14:paraId="0587A5E8"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tcBorders>
              <w:top w:val="single" w:sz="4" w:space="0" w:color="auto"/>
            </w:tcBorders>
            <w:shd w:val="clear" w:color="auto" w:fill="FF0000"/>
            <w:tcMar>
              <w:top w:w="100" w:type="dxa"/>
              <w:left w:w="100" w:type="dxa"/>
              <w:bottom w:w="100" w:type="dxa"/>
              <w:right w:w="100" w:type="dxa"/>
            </w:tcMar>
          </w:tcPr>
          <w:p w14:paraId="3FF45B45"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75" w:type="dxa"/>
            <w:shd w:val="clear" w:color="auto" w:fill="FF0000"/>
            <w:tcMar>
              <w:top w:w="100" w:type="dxa"/>
              <w:left w:w="100" w:type="dxa"/>
              <w:bottom w:w="100" w:type="dxa"/>
              <w:right w:w="100" w:type="dxa"/>
            </w:tcMar>
          </w:tcPr>
          <w:p w14:paraId="1C5E436E"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674D92DF"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r>
      <w:tr w:rsidR="003D18B7" w14:paraId="58A61BF0" w14:textId="77777777">
        <w:tc>
          <w:tcPr>
            <w:tcW w:w="405" w:type="dxa"/>
            <w:shd w:val="clear" w:color="auto" w:fill="auto"/>
            <w:tcMar>
              <w:top w:w="100" w:type="dxa"/>
              <w:left w:w="100" w:type="dxa"/>
              <w:bottom w:w="100" w:type="dxa"/>
              <w:right w:w="100" w:type="dxa"/>
            </w:tcMar>
          </w:tcPr>
          <w:p w14:paraId="2D2C74AA" w14:textId="77777777" w:rsidR="003D18B7" w:rsidRDefault="009124D9">
            <w:pPr>
              <w:spacing w:line="276" w:lineRule="auto"/>
              <w:rPr>
                <w:sz w:val="18"/>
                <w:szCs w:val="18"/>
              </w:rPr>
            </w:pPr>
            <w:r>
              <w:rPr>
                <w:sz w:val="18"/>
                <w:szCs w:val="18"/>
              </w:rPr>
              <w:t>16</w:t>
            </w:r>
          </w:p>
        </w:tc>
        <w:tc>
          <w:tcPr>
            <w:tcW w:w="915" w:type="dxa"/>
            <w:tcBorders>
              <w:top w:val="single" w:sz="4" w:space="0" w:color="000000" w:themeColor="text1"/>
            </w:tcBorders>
            <w:shd w:val="clear" w:color="auto" w:fill="FF0000"/>
            <w:tcMar>
              <w:top w:w="100" w:type="dxa"/>
              <w:left w:w="100" w:type="dxa"/>
              <w:bottom w:w="100" w:type="dxa"/>
              <w:right w:w="100" w:type="dxa"/>
            </w:tcMar>
          </w:tcPr>
          <w:p w14:paraId="1D845D73"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05" w:type="dxa"/>
            <w:shd w:val="clear" w:color="auto" w:fill="FF0000"/>
            <w:tcMar>
              <w:top w:w="100" w:type="dxa"/>
              <w:left w:w="100" w:type="dxa"/>
              <w:bottom w:w="100" w:type="dxa"/>
              <w:right w:w="100" w:type="dxa"/>
            </w:tcMar>
          </w:tcPr>
          <w:p w14:paraId="7A01C763"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314B0D2A"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2744C2D3"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45" w:type="dxa"/>
            <w:shd w:val="clear" w:color="auto" w:fill="FF0000"/>
            <w:tcMar>
              <w:top w:w="100" w:type="dxa"/>
              <w:left w:w="100" w:type="dxa"/>
              <w:bottom w:w="100" w:type="dxa"/>
              <w:right w:w="100" w:type="dxa"/>
            </w:tcMar>
          </w:tcPr>
          <w:p w14:paraId="13F2E5D5"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6867D34D"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0000"/>
            <w:tcMar>
              <w:top w:w="100" w:type="dxa"/>
              <w:left w:w="100" w:type="dxa"/>
              <w:bottom w:w="100" w:type="dxa"/>
              <w:right w:w="100" w:type="dxa"/>
            </w:tcMar>
          </w:tcPr>
          <w:p w14:paraId="72221047"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1FD775CC"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0000"/>
            <w:tcMar>
              <w:top w:w="100" w:type="dxa"/>
              <w:left w:w="100" w:type="dxa"/>
              <w:bottom w:w="100" w:type="dxa"/>
              <w:right w:w="100" w:type="dxa"/>
            </w:tcMar>
          </w:tcPr>
          <w:p w14:paraId="27CECC48"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75" w:type="dxa"/>
            <w:shd w:val="clear" w:color="auto" w:fill="FF0000"/>
            <w:tcMar>
              <w:top w:w="100" w:type="dxa"/>
              <w:left w:w="100" w:type="dxa"/>
              <w:bottom w:w="100" w:type="dxa"/>
              <w:right w:w="100" w:type="dxa"/>
            </w:tcMar>
          </w:tcPr>
          <w:p w14:paraId="437FB056"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149CA657"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r>
      <w:tr w:rsidR="003D18B7" w14:paraId="1B4E10AF" w14:textId="77777777">
        <w:tc>
          <w:tcPr>
            <w:tcW w:w="405" w:type="dxa"/>
            <w:shd w:val="clear" w:color="auto" w:fill="auto"/>
            <w:tcMar>
              <w:top w:w="100" w:type="dxa"/>
              <w:left w:w="100" w:type="dxa"/>
              <w:bottom w:w="100" w:type="dxa"/>
              <w:right w:w="100" w:type="dxa"/>
            </w:tcMar>
          </w:tcPr>
          <w:p w14:paraId="778AB933" w14:textId="77777777" w:rsidR="003D18B7" w:rsidRDefault="009124D9">
            <w:pPr>
              <w:spacing w:line="276" w:lineRule="auto"/>
              <w:rPr>
                <w:sz w:val="18"/>
                <w:szCs w:val="18"/>
              </w:rPr>
            </w:pPr>
            <w:r>
              <w:rPr>
                <w:sz w:val="18"/>
                <w:szCs w:val="18"/>
              </w:rPr>
              <w:t>17</w:t>
            </w:r>
          </w:p>
        </w:tc>
        <w:tc>
          <w:tcPr>
            <w:tcW w:w="915" w:type="dxa"/>
            <w:shd w:val="clear" w:color="auto" w:fill="FF0000"/>
            <w:tcMar>
              <w:top w:w="100" w:type="dxa"/>
              <w:left w:w="100" w:type="dxa"/>
              <w:bottom w:w="100" w:type="dxa"/>
              <w:right w:w="100" w:type="dxa"/>
            </w:tcMar>
          </w:tcPr>
          <w:p w14:paraId="1FEFD2C3"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05" w:type="dxa"/>
            <w:shd w:val="clear" w:color="auto" w:fill="FF0000"/>
            <w:tcMar>
              <w:top w:w="100" w:type="dxa"/>
              <w:left w:w="100" w:type="dxa"/>
              <w:bottom w:w="100" w:type="dxa"/>
              <w:right w:w="100" w:type="dxa"/>
            </w:tcMar>
          </w:tcPr>
          <w:p w14:paraId="4E7558C8"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06DBD79D"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3AEB452D" w14:textId="77777777" w:rsidR="003D18B7" w:rsidRDefault="009124D9">
            <w:pPr>
              <w:spacing w:line="276" w:lineRule="auto"/>
              <w:jc w:val="center"/>
              <w:rPr>
                <w:color w:val="FFFFFF"/>
                <w:sz w:val="20"/>
                <w:szCs w:val="20"/>
              </w:rPr>
            </w:pPr>
            <w:r>
              <w:rPr>
                <w:b/>
                <w:color w:val="FFFFFF"/>
                <w:sz w:val="20"/>
                <w:szCs w:val="20"/>
              </w:rPr>
              <w:t>No</w:t>
            </w:r>
            <w:r>
              <w:rPr>
                <w:b/>
                <w:color w:val="FFFFFF"/>
                <w:sz w:val="20"/>
                <w:szCs w:val="20"/>
                <w:lang w:val="en-US"/>
              </w:rPr>
              <w:t>n</w:t>
            </w:r>
          </w:p>
        </w:tc>
        <w:tc>
          <w:tcPr>
            <w:tcW w:w="945" w:type="dxa"/>
            <w:shd w:val="clear" w:color="auto" w:fill="FF0000"/>
            <w:tcMar>
              <w:top w:w="100" w:type="dxa"/>
              <w:left w:w="100" w:type="dxa"/>
              <w:bottom w:w="100" w:type="dxa"/>
              <w:right w:w="100" w:type="dxa"/>
            </w:tcMar>
          </w:tcPr>
          <w:p w14:paraId="6EC9B074"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4A833B90"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0000"/>
            <w:tcMar>
              <w:top w:w="100" w:type="dxa"/>
              <w:left w:w="100" w:type="dxa"/>
              <w:bottom w:w="100" w:type="dxa"/>
              <w:right w:w="100" w:type="dxa"/>
            </w:tcMar>
          </w:tcPr>
          <w:p w14:paraId="2790F308"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7EC84D13"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0000"/>
            <w:tcMar>
              <w:top w:w="100" w:type="dxa"/>
              <w:left w:w="100" w:type="dxa"/>
              <w:bottom w:w="100" w:type="dxa"/>
              <w:right w:w="100" w:type="dxa"/>
            </w:tcMar>
          </w:tcPr>
          <w:p w14:paraId="6541C391"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75" w:type="dxa"/>
            <w:shd w:val="clear" w:color="auto" w:fill="FF0000"/>
            <w:tcMar>
              <w:top w:w="100" w:type="dxa"/>
              <w:left w:w="100" w:type="dxa"/>
              <w:bottom w:w="100" w:type="dxa"/>
              <w:right w:w="100" w:type="dxa"/>
            </w:tcMar>
          </w:tcPr>
          <w:p w14:paraId="26F880A5"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266C1428"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r>
      <w:tr w:rsidR="003D18B7" w14:paraId="00E8B1A4" w14:textId="77777777">
        <w:tc>
          <w:tcPr>
            <w:tcW w:w="405" w:type="dxa"/>
            <w:shd w:val="clear" w:color="auto" w:fill="auto"/>
            <w:tcMar>
              <w:top w:w="100" w:type="dxa"/>
              <w:left w:w="100" w:type="dxa"/>
              <w:bottom w:w="100" w:type="dxa"/>
              <w:right w:w="100" w:type="dxa"/>
            </w:tcMar>
          </w:tcPr>
          <w:p w14:paraId="1CE2CE5C" w14:textId="77777777" w:rsidR="003D18B7" w:rsidRDefault="009124D9">
            <w:pPr>
              <w:spacing w:line="276" w:lineRule="auto"/>
              <w:rPr>
                <w:sz w:val="18"/>
                <w:szCs w:val="18"/>
              </w:rPr>
            </w:pPr>
            <w:r>
              <w:rPr>
                <w:sz w:val="18"/>
                <w:szCs w:val="18"/>
              </w:rPr>
              <w:t>18</w:t>
            </w:r>
          </w:p>
        </w:tc>
        <w:tc>
          <w:tcPr>
            <w:tcW w:w="915" w:type="dxa"/>
            <w:shd w:val="clear" w:color="auto" w:fill="FFC000" w:themeFill="accent4"/>
            <w:tcMar>
              <w:top w:w="100" w:type="dxa"/>
              <w:left w:w="100" w:type="dxa"/>
              <w:bottom w:w="100" w:type="dxa"/>
              <w:right w:w="100" w:type="dxa"/>
            </w:tcMar>
          </w:tcPr>
          <w:p w14:paraId="44136F85"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05" w:type="dxa"/>
            <w:shd w:val="clear" w:color="auto" w:fill="FFC000" w:themeFill="accent4"/>
            <w:tcMar>
              <w:top w:w="100" w:type="dxa"/>
              <w:left w:w="100" w:type="dxa"/>
              <w:bottom w:w="100" w:type="dxa"/>
              <w:right w:w="100" w:type="dxa"/>
            </w:tcMar>
          </w:tcPr>
          <w:p w14:paraId="38AA21D3"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C000" w:themeFill="accent4"/>
            <w:tcMar>
              <w:top w:w="100" w:type="dxa"/>
              <w:left w:w="100" w:type="dxa"/>
              <w:bottom w:w="100" w:type="dxa"/>
              <w:right w:w="100" w:type="dxa"/>
            </w:tcMar>
          </w:tcPr>
          <w:p w14:paraId="71E073B1"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C000" w:themeFill="accent4"/>
            <w:tcMar>
              <w:top w:w="100" w:type="dxa"/>
              <w:left w:w="100" w:type="dxa"/>
              <w:bottom w:w="100" w:type="dxa"/>
              <w:right w:w="100" w:type="dxa"/>
            </w:tcMar>
          </w:tcPr>
          <w:p w14:paraId="4AC3378C"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45" w:type="dxa"/>
            <w:shd w:val="clear" w:color="auto" w:fill="FF0000"/>
            <w:tcMar>
              <w:top w:w="100" w:type="dxa"/>
              <w:left w:w="100" w:type="dxa"/>
              <w:bottom w:w="100" w:type="dxa"/>
              <w:right w:w="100" w:type="dxa"/>
            </w:tcMar>
          </w:tcPr>
          <w:p w14:paraId="3E36E594"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5B1231EF"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C000" w:themeFill="accent4"/>
            <w:tcMar>
              <w:top w:w="100" w:type="dxa"/>
              <w:left w:w="100" w:type="dxa"/>
              <w:bottom w:w="100" w:type="dxa"/>
              <w:right w:w="100" w:type="dxa"/>
            </w:tcMar>
          </w:tcPr>
          <w:p w14:paraId="64128F7D"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C000" w:themeFill="accent4"/>
            <w:tcMar>
              <w:top w:w="100" w:type="dxa"/>
              <w:left w:w="100" w:type="dxa"/>
              <w:bottom w:w="100" w:type="dxa"/>
              <w:right w:w="100" w:type="dxa"/>
            </w:tcMar>
          </w:tcPr>
          <w:p w14:paraId="37179D4E"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915" w:type="dxa"/>
            <w:shd w:val="clear" w:color="auto" w:fill="FFC000" w:themeFill="accent4"/>
            <w:tcMar>
              <w:top w:w="100" w:type="dxa"/>
              <w:left w:w="100" w:type="dxa"/>
              <w:bottom w:w="100" w:type="dxa"/>
              <w:right w:w="100" w:type="dxa"/>
            </w:tcMar>
          </w:tcPr>
          <w:p w14:paraId="1FFA8C95"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975" w:type="dxa"/>
            <w:shd w:val="clear" w:color="auto" w:fill="FFC000" w:themeFill="accent4"/>
            <w:tcMar>
              <w:top w:w="100" w:type="dxa"/>
              <w:left w:w="100" w:type="dxa"/>
              <w:bottom w:w="100" w:type="dxa"/>
              <w:right w:w="100" w:type="dxa"/>
            </w:tcMar>
          </w:tcPr>
          <w:p w14:paraId="69F00266"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0000"/>
            <w:tcMar>
              <w:top w:w="100" w:type="dxa"/>
              <w:left w:w="100" w:type="dxa"/>
              <w:bottom w:w="100" w:type="dxa"/>
              <w:right w:w="100" w:type="dxa"/>
            </w:tcMar>
          </w:tcPr>
          <w:p w14:paraId="3798EDD4"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r>
      <w:tr w:rsidR="003D18B7" w14:paraId="5CD5352A" w14:textId="77777777" w:rsidTr="00B772FD">
        <w:tc>
          <w:tcPr>
            <w:tcW w:w="405" w:type="dxa"/>
            <w:shd w:val="clear" w:color="auto" w:fill="auto"/>
            <w:tcMar>
              <w:top w:w="100" w:type="dxa"/>
              <w:left w:w="100" w:type="dxa"/>
              <w:bottom w:w="100" w:type="dxa"/>
              <w:right w:w="100" w:type="dxa"/>
            </w:tcMar>
          </w:tcPr>
          <w:p w14:paraId="79F388F6" w14:textId="77777777" w:rsidR="003D18B7" w:rsidRDefault="009124D9">
            <w:pPr>
              <w:spacing w:line="276" w:lineRule="auto"/>
              <w:rPr>
                <w:sz w:val="18"/>
                <w:szCs w:val="18"/>
              </w:rPr>
            </w:pPr>
            <w:r>
              <w:rPr>
                <w:sz w:val="18"/>
                <w:szCs w:val="18"/>
              </w:rPr>
              <w:t>19</w:t>
            </w:r>
          </w:p>
        </w:tc>
        <w:tc>
          <w:tcPr>
            <w:tcW w:w="915" w:type="dxa"/>
            <w:shd w:val="clear" w:color="auto" w:fill="FF0000"/>
            <w:tcMar>
              <w:top w:w="100" w:type="dxa"/>
              <w:left w:w="100" w:type="dxa"/>
              <w:bottom w:w="100" w:type="dxa"/>
              <w:right w:w="100" w:type="dxa"/>
            </w:tcMar>
          </w:tcPr>
          <w:p w14:paraId="0EDA41E7"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05" w:type="dxa"/>
            <w:shd w:val="clear" w:color="auto" w:fill="00B050"/>
            <w:tcMar>
              <w:top w:w="100" w:type="dxa"/>
              <w:left w:w="100" w:type="dxa"/>
              <w:bottom w:w="100" w:type="dxa"/>
              <w:right w:w="100" w:type="dxa"/>
            </w:tcMar>
          </w:tcPr>
          <w:p w14:paraId="661EF596" w14:textId="77777777" w:rsidR="003D18B7" w:rsidRDefault="009124D9">
            <w:pPr>
              <w:spacing w:line="276" w:lineRule="auto"/>
              <w:jc w:val="center"/>
              <w:rPr>
                <w:b/>
                <w:bCs/>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4CC05DF3"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0AE100AF" w14:textId="53D90983" w:rsidR="003D18B7" w:rsidRDefault="00B772FD">
            <w:pPr>
              <w:spacing w:line="276" w:lineRule="auto"/>
              <w:jc w:val="center"/>
              <w:rPr>
                <w:color w:val="FFFFFF"/>
                <w:sz w:val="20"/>
                <w:szCs w:val="20"/>
              </w:rPr>
            </w:pPr>
            <w:proofErr w:type="spellStart"/>
            <w:r>
              <w:rPr>
                <w:b/>
                <w:color w:val="FFFFFF"/>
                <w:sz w:val="20"/>
                <w:szCs w:val="20"/>
              </w:rPr>
              <w:t>Oui</w:t>
            </w:r>
            <w:proofErr w:type="spellEnd"/>
          </w:p>
        </w:tc>
        <w:tc>
          <w:tcPr>
            <w:tcW w:w="945" w:type="dxa"/>
            <w:shd w:val="clear" w:color="auto" w:fill="00B050"/>
            <w:tcMar>
              <w:top w:w="100" w:type="dxa"/>
              <w:left w:w="100" w:type="dxa"/>
              <w:bottom w:w="100" w:type="dxa"/>
              <w:right w:w="100" w:type="dxa"/>
            </w:tcMar>
          </w:tcPr>
          <w:p w14:paraId="74E3DF09"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64F05594"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0000"/>
            <w:tcMar>
              <w:top w:w="100" w:type="dxa"/>
              <w:left w:w="100" w:type="dxa"/>
              <w:bottom w:w="100" w:type="dxa"/>
              <w:right w:w="100" w:type="dxa"/>
            </w:tcMar>
          </w:tcPr>
          <w:p w14:paraId="730FEB99" w14:textId="77777777" w:rsidR="003D18B7" w:rsidRDefault="009124D9">
            <w:pPr>
              <w:spacing w:line="276" w:lineRule="auto"/>
              <w:jc w:val="center"/>
              <w:rPr>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44CE4ECF"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FF0000"/>
            <w:tcMar>
              <w:top w:w="100" w:type="dxa"/>
              <w:left w:w="100" w:type="dxa"/>
              <w:bottom w:w="100" w:type="dxa"/>
              <w:right w:w="100" w:type="dxa"/>
            </w:tcMar>
          </w:tcPr>
          <w:p w14:paraId="39B2295A"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75" w:type="dxa"/>
            <w:shd w:val="clear" w:color="auto" w:fill="FFC000" w:themeFill="accent4"/>
            <w:tcMar>
              <w:top w:w="100" w:type="dxa"/>
              <w:left w:w="100" w:type="dxa"/>
              <w:bottom w:w="100" w:type="dxa"/>
              <w:right w:w="100" w:type="dxa"/>
            </w:tcMar>
          </w:tcPr>
          <w:p w14:paraId="02E9267C"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C000" w:themeFill="accent4"/>
            <w:tcMar>
              <w:top w:w="100" w:type="dxa"/>
              <w:left w:w="100" w:type="dxa"/>
              <w:bottom w:w="100" w:type="dxa"/>
              <w:right w:w="100" w:type="dxa"/>
            </w:tcMar>
          </w:tcPr>
          <w:p w14:paraId="45760CC8"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r>
      <w:tr w:rsidR="003D18B7" w14:paraId="0AD9386C" w14:textId="77777777" w:rsidTr="00B772FD">
        <w:tc>
          <w:tcPr>
            <w:tcW w:w="405" w:type="dxa"/>
            <w:shd w:val="clear" w:color="auto" w:fill="auto"/>
            <w:tcMar>
              <w:top w:w="100" w:type="dxa"/>
              <w:left w:w="100" w:type="dxa"/>
              <w:bottom w:w="100" w:type="dxa"/>
              <w:right w:w="100" w:type="dxa"/>
            </w:tcMar>
          </w:tcPr>
          <w:p w14:paraId="7A657B4C" w14:textId="77777777" w:rsidR="003D18B7" w:rsidRDefault="009124D9">
            <w:pPr>
              <w:spacing w:line="276" w:lineRule="auto"/>
              <w:rPr>
                <w:sz w:val="18"/>
                <w:szCs w:val="18"/>
              </w:rPr>
            </w:pPr>
            <w:r>
              <w:rPr>
                <w:sz w:val="18"/>
                <w:szCs w:val="18"/>
              </w:rPr>
              <w:t>20</w:t>
            </w:r>
          </w:p>
        </w:tc>
        <w:tc>
          <w:tcPr>
            <w:tcW w:w="915" w:type="dxa"/>
            <w:shd w:val="clear" w:color="auto" w:fill="FF0000"/>
            <w:tcMar>
              <w:top w:w="100" w:type="dxa"/>
              <w:left w:w="100" w:type="dxa"/>
              <w:bottom w:w="100" w:type="dxa"/>
              <w:right w:w="100" w:type="dxa"/>
            </w:tcMar>
          </w:tcPr>
          <w:p w14:paraId="22381A28"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05" w:type="dxa"/>
            <w:shd w:val="clear" w:color="auto" w:fill="FFC000" w:themeFill="accent4"/>
            <w:tcMar>
              <w:top w:w="100" w:type="dxa"/>
              <w:left w:w="100" w:type="dxa"/>
              <w:bottom w:w="100" w:type="dxa"/>
              <w:right w:w="100" w:type="dxa"/>
            </w:tcMar>
          </w:tcPr>
          <w:p w14:paraId="5D503AA2" w14:textId="77777777" w:rsidR="003D18B7" w:rsidRDefault="009124D9">
            <w:pPr>
              <w:spacing w:line="276" w:lineRule="auto"/>
              <w:jc w:val="center"/>
              <w:rPr>
                <w:b/>
                <w:bCs/>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C000" w:themeFill="accent4"/>
            <w:tcMar>
              <w:top w:w="100" w:type="dxa"/>
              <w:left w:w="100" w:type="dxa"/>
              <w:bottom w:w="100" w:type="dxa"/>
              <w:right w:w="100" w:type="dxa"/>
            </w:tcMar>
          </w:tcPr>
          <w:p w14:paraId="69E64B57"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FFC000"/>
            <w:tcMar>
              <w:top w:w="100" w:type="dxa"/>
              <w:left w:w="100" w:type="dxa"/>
              <w:bottom w:w="100" w:type="dxa"/>
              <w:right w:w="100" w:type="dxa"/>
            </w:tcMar>
          </w:tcPr>
          <w:p w14:paraId="42E5376D" w14:textId="73BFD183" w:rsidR="003D18B7" w:rsidRDefault="00B772FD">
            <w:pPr>
              <w:spacing w:line="276" w:lineRule="auto"/>
              <w:jc w:val="center"/>
              <w:rPr>
                <w:b/>
                <w:color w:val="FFFFFF"/>
                <w:sz w:val="20"/>
                <w:szCs w:val="20"/>
              </w:rPr>
            </w:pPr>
            <w:r>
              <w:rPr>
                <w:b/>
                <w:color w:val="FFFFFF"/>
                <w:sz w:val="20"/>
                <w:szCs w:val="20"/>
              </w:rPr>
              <w:t>Par.</w:t>
            </w:r>
          </w:p>
        </w:tc>
        <w:tc>
          <w:tcPr>
            <w:tcW w:w="945" w:type="dxa"/>
            <w:shd w:val="clear" w:color="auto" w:fill="FF0000"/>
            <w:tcMar>
              <w:top w:w="100" w:type="dxa"/>
              <w:left w:w="100" w:type="dxa"/>
              <w:bottom w:w="100" w:type="dxa"/>
              <w:right w:w="100" w:type="dxa"/>
            </w:tcMar>
          </w:tcPr>
          <w:p w14:paraId="6E8C1CDF"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103C93C5"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C000" w:themeFill="accent4"/>
            <w:tcMar>
              <w:top w:w="100" w:type="dxa"/>
              <w:left w:w="100" w:type="dxa"/>
              <w:bottom w:w="100" w:type="dxa"/>
              <w:right w:w="100" w:type="dxa"/>
            </w:tcMar>
          </w:tcPr>
          <w:p w14:paraId="7EFDB0AC"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C000" w:themeFill="accent4"/>
            <w:tcMar>
              <w:top w:w="100" w:type="dxa"/>
              <w:left w:w="100" w:type="dxa"/>
              <w:bottom w:w="100" w:type="dxa"/>
              <w:right w:w="100" w:type="dxa"/>
            </w:tcMar>
          </w:tcPr>
          <w:p w14:paraId="656FBAF5"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15" w:type="dxa"/>
            <w:shd w:val="clear" w:color="auto" w:fill="FFC000" w:themeFill="accent4"/>
            <w:tcMar>
              <w:top w:w="100" w:type="dxa"/>
              <w:left w:w="100" w:type="dxa"/>
              <w:bottom w:w="100" w:type="dxa"/>
              <w:right w:w="100" w:type="dxa"/>
            </w:tcMar>
          </w:tcPr>
          <w:p w14:paraId="0A64283E"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975" w:type="dxa"/>
            <w:shd w:val="clear" w:color="auto" w:fill="FFC000" w:themeFill="accent4"/>
            <w:tcMar>
              <w:top w:w="100" w:type="dxa"/>
              <w:left w:w="100" w:type="dxa"/>
              <w:bottom w:w="100" w:type="dxa"/>
              <w:right w:w="100" w:type="dxa"/>
            </w:tcMar>
          </w:tcPr>
          <w:p w14:paraId="3F6880D4"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885" w:type="dxa"/>
            <w:shd w:val="clear" w:color="auto" w:fill="FFC000" w:themeFill="accent4"/>
            <w:tcMar>
              <w:top w:w="100" w:type="dxa"/>
              <w:left w:w="100" w:type="dxa"/>
              <w:bottom w:w="100" w:type="dxa"/>
              <w:right w:w="100" w:type="dxa"/>
            </w:tcMar>
          </w:tcPr>
          <w:p w14:paraId="27232899"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r>
      <w:tr w:rsidR="003D18B7" w14:paraId="462F15C3" w14:textId="77777777">
        <w:tc>
          <w:tcPr>
            <w:tcW w:w="405" w:type="dxa"/>
            <w:shd w:val="clear" w:color="auto" w:fill="auto"/>
            <w:tcMar>
              <w:top w:w="100" w:type="dxa"/>
              <w:left w:w="100" w:type="dxa"/>
              <w:bottom w:w="100" w:type="dxa"/>
              <w:right w:w="100" w:type="dxa"/>
            </w:tcMar>
          </w:tcPr>
          <w:p w14:paraId="4A563B9C" w14:textId="77777777" w:rsidR="003D18B7" w:rsidRDefault="009124D9">
            <w:pPr>
              <w:spacing w:line="276" w:lineRule="auto"/>
              <w:rPr>
                <w:sz w:val="18"/>
                <w:szCs w:val="18"/>
              </w:rPr>
            </w:pPr>
            <w:r>
              <w:rPr>
                <w:sz w:val="18"/>
                <w:szCs w:val="18"/>
              </w:rPr>
              <w:t>21</w:t>
            </w:r>
          </w:p>
        </w:tc>
        <w:tc>
          <w:tcPr>
            <w:tcW w:w="915" w:type="dxa"/>
            <w:shd w:val="clear" w:color="auto" w:fill="FFC000" w:themeFill="accent4"/>
            <w:tcMar>
              <w:top w:w="100" w:type="dxa"/>
              <w:left w:w="100" w:type="dxa"/>
              <w:bottom w:w="100" w:type="dxa"/>
              <w:right w:w="100" w:type="dxa"/>
            </w:tcMar>
          </w:tcPr>
          <w:p w14:paraId="6939A83C"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1005" w:type="dxa"/>
            <w:shd w:val="clear" w:color="auto" w:fill="00B050"/>
            <w:tcMar>
              <w:top w:w="100" w:type="dxa"/>
              <w:left w:w="100" w:type="dxa"/>
              <w:bottom w:w="100" w:type="dxa"/>
              <w:right w:w="100" w:type="dxa"/>
            </w:tcMar>
          </w:tcPr>
          <w:p w14:paraId="63F7FA75"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3B505397"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C000" w:themeFill="accent4"/>
            <w:tcMar>
              <w:top w:w="100" w:type="dxa"/>
              <w:left w:w="100" w:type="dxa"/>
              <w:bottom w:w="100" w:type="dxa"/>
              <w:right w:w="100" w:type="dxa"/>
            </w:tcMar>
          </w:tcPr>
          <w:p w14:paraId="13A38FB7"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c>
          <w:tcPr>
            <w:tcW w:w="945" w:type="dxa"/>
            <w:shd w:val="clear" w:color="auto" w:fill="00B050"/>
            <w:tcMar>
              <w:top w:w="100" w:type="dxa"/>
              <w:left w:w="100" w:type="dxa"/>
              <w:bottom w:w="100" w:type="dxa"/>
              <w:right w:w="100" w:type="dxa"/>
            </w:tcMar>
          </w:tcPr>
          <w:p w14:paraId="04CD1A61" w14:textId="77777777" w:rsidR="003D18B7" w:rsidRDefault="009124D9">
            <w:pPr>
              <w:spacing w:line="276" w:lineRule="auto"/>
              <w:jc w:val="center"/>
              <w:rPr>
                <w:b/>
                <w:bCs/>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4B79A5DF" w14:textId="77777777" w:rsidR="003D18B7" w:rsidRDefault="009124D9">
            <w:pPr>
              <w:spacing w:line="276" w:lineRule="auto"/>
              <w:jc w:val="center"/>
              <w:rPr>
                <w:b/>
                <w:bCs/>
                <w:color w:val="FFFFFF"/>
                <w:sz w:val="20"/>
                <w:szCs w:val="20"/>
              </w:rPr>
            </w:pPr>
            <w:r>
              <w:rPr>
                <w:b/>
                <w:color w:val="FFFFFF"/>
                <w:sz w:val="20"/>
                <w:szCs w:val="20"/>
              </w:rPr>
              <w:t>No</w:t>
            </w:r>
            <w:r>
              <w:rPr>
                <w:b/>
                <w:color w:val="FFFFFF"/>
                <w:sz w:val="20"/>
                <w:szCs w:val="20"/>
                <w:lang w:val="en-US"/>
              </w:rPr>
              <w:t>n</w:t>
            </w:r>
          </w:p>
        </w:tc>
        <w:tc>
          <w:tcPr>
            <w:tcW w:w="960" w:type="dxa"/>
            <w:shd w:val="clear" w:color="auto" w:fill="FF0000"/>
            <w:tcMar>
              <w:top w:w="100" w:type="dxa"/>
              <w:left w:w="100" w:type="dxa"/>
              <w:bottom w:w="100" w:type="dxa"/>
              <w:right w:w="100" w:type="dxa"/>
            </w:tcMar>
          </w:tcPr>
          <w:p w14:paraId="14DD436A"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FF0000"/>
            <w:tcMar>
              <w:top w:w="100" w:type="dxa"/>
              <w:left w:w="100" w:type="dxa"/>
              <w:bottom w:w="100" w:type="dxa"/>
              <w:right w:w="100" w:type="dxa"/>
            </w:tcMar>
          </w:tcPr>
          <w:p w14:paraId="07700677"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15" w:type="dxa"/>
            <w:shd w:val="clear" w:color="auto" w:fill="00B050"/>
            <w:tcMar>
              <w:top w:w="100" w:type="dxa"/>
              <w:left w:w="100" w:type="dxa"/>
              <w:bottom w:w="100" w:type="dxa"/>
              <w:right w:w="100" w:type="dxa"/>
            </w:tcMar>
          </w:tcPr>
          <w:p w14:paraId="6FB4A53F"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975" w:type="dxa"/>
            <w:shd w:val="clear" w:color="auto" w:fill="FF0000"/>
            <w:tcMar>
              <w:top w:w="100" w:type="dxa"/>
              <w:left w:w="100" w:type="dxa"/>
              <w:bottom w:w="100" w:type="dxa"/>
              <w:right w:w="100" w:type="dxa"/>
            </w:tcMar>
          </w:tcPr>
          <w:p w14:paraId="00344D90" w14:textId="77777777" w:rsidR="003D18B7" w:rsidRDefault="009124D9">
            <w:pPr>
              <w:spacing w:line="276" w:lineRule="auto"/>
              <w:jc w:val="center"/>
              <w:rPr>
                <w:b/>
                <w:color w:val="FFFFFF"/>
                <w:sz w:val="20"/>
                <w:szCs w:val="20"/>
                <w:lang w:val="en-US"/>
              </w:rPr>
            </w:pPr>
            <w:r>
              <w:rPr>
                <w:b/>
                <w:color w:val="FFFFFF"/>
                <w:sz w:val="20"/>
                <w:szCs w:val="20"/>
              </w:rPr>
              <w:t>No</w:t>
            </w:r>
            <w:r>
              <w:rPr>
                <w:b/>
                <w:color w:val="FFFFFF"/>
                <w:sz w:val="20"/>
                <w:szCs w:val="20"/>
                <w:lang w:val="en-US"/>
              </w:rPr>
              <w:t>n</w:t>
            </w:r>
          </w:p>
        </w:tc>
        <w:tc>
          <w:tcPr>
            <w:tcW w:w="885" w:type="dxa"/>
            <w:shd w:val="clear" w:color="auto" w:fill="FFC000" w:themeFill="accent4"/>
            <w:tcMar>
              <w:top w:w="100" w:type="dxa"/>
              <w:left w:w="100" w:type="dxa"/>
              <w:bottom w:w="100" w:type="dxa"/>
              <w:right w:w="100" w:type="dxa"/>
            </w:tcMar>
          </w:tcPr>
          <w:p w14:paraId="71904189" w14:textId="77777777" w:rsidR="003D18B7" w:rsidRDefault="009124D9">
            <w:pPr>
              <w:spacing w:line="276" w:lineRule="auto"/>
              <w:jc w:val="center"/>
              <w:rPr>
                <w:color w:val="FFFFFF"/>
                <w:sz w:val="20"/>
                <w:szCs w:val="20"/>
              </w:rPr>
            </w:pPr>
            <w:r>
              <w:rPr>
                <w:b/>
                <w:color w:val="FFFFFF" w:themeColor="background1"/>
                <w:sz w:val="20"/>
                <w:szCs w:val="20"/>
              </w:rPr>
              <w:t>Pa</w:t>
            </w:r>
            <w:r>
              <w:rPr>
                <w:b/>
                <w:color w:val="FFFFFF" w:themeColor="background1"/>
                <w:sz w:val="20"/>
                <w:szCs w:val="20"/>
                <w:lang w:val="en-US"/>
              </w:rPr>
              <w:t>r.</w:t>
            </w:r>
          </w:p>
        </w:tc>
      </w:tr>
      <w:tr w:rsidR="003D18B7" w14:paraId="6E95C4C3" w14:textId="77777777">
        <w:tc>
          <w:tcPr>
            <w:tcW w:w="405" w:type="dxa"/>
            <w:shd w:val="clear" w:color="auto" w:fill="auto"/>
            <w:tcMar>
              <w:top w:w="100" w:type="dxa"/>
              <w:left w:w="100" w:type="dxa"/>
              <w:bottom w:w="100" w:type="dxa"/>
              <w:right w:w="100" w:type="dxa"/>
            </w:tcMar>
          </w:tcPr>
          <w:p w14:paraId="1762BEC5" w14:textId="77777777" w:rsidR="003D18B7" w:rsidRDefault="009124D9">
            <w:pPr>
              <w:spacing w:line="276" w:lineRule="auto"/>
              <w:rPr>
                <w:sz w:val="18"/>
                <w:szCs w:val="18"/>
              </w:rPr>
            </w:pPr>
            <w:r>
              <w:rPr>
                <w:sz w:val="18"/>
                <w:szCs w:val="18"/>
              </w:rPr>
              <w:t>22</w:t>
            </w:r>
          </w:p>
        </w:tc>
        <w:tc>
          <w:tcPr>
            <w:tcW w:w="915" w:type="dxa"/>
            <w:shd w:val="clear" w:color="auto" w:fill="FFC000" w:themeFill="accent4"/>
            <w:tcMar>
              <w:top w:w="100" w:type="dxa"/>
              <w:left w:w="100" w:type="dxa"/>
              <w:bottom w:w="100" w:type="dxa"/>
              <w:right w:w="100" w:type="dxa"/>
            </w:tcMar>
          </w:tcPr>
          <w:p w14:paraId="423D58BE"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05" w:type="dxa"/>
            <w:shd w:val="clear" w:color="auto" w:fill="00B050"/>
            <w:tcMar>
              <w:top w:w="100" w:type="dxa"/>
              <w:left w:w="100" w:type="dxa"/>
              <w:bottom w:w="100" w:type="dxa"/>
              <w:right w:w="100" w:type="dxa"/>
            </w:tcMar>
          </w:tcPr>
          <w:p w14:paraId="46824E4F"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1020" w:type="dxa"/>
            <w:shd w:val="clear" w:color="auto" w:fill="FFC000" w:themeFill="accent4"/>
            <w:tcMar>
              <w:top w:w="100" w:type="dxa"/>
              <w:left w:w="100" w:type="dxa"/>
              <w:bottom w:w="100" w:type="dxa"/>
              <w:right w:w="100" w:type="dxa"/>
            </w:tcMar>
          </w:tcPr>
          <w:p w14:paraId="10030C03"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1020" w:type="dxa"/>
            <w:shd w:val="clear" w:color="auto" w:fill="00B050"/>
            <w:tcMar>
              <w:top w:w="100" w:type="dxa"/>
              <w:left w:w="100" w:type="dxa"/>
              <w:bottom w:w="100" w:type="dxa"/>
              <w:right w:w="100" w:type="dxa"/>
            </w:tcMar>
          </w:tcPr>
          <w:p w14:paraId="5FF0845D"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45" w:type="dxa"/>
            <w:shd w:val="clear" w:color="auto" w:fill="00B050"/>
            <w:tcMar>
              <w:top w:w="100" w:type="dxa"/>
              <w:left w:w="100" w:type="dxa"/>
              <w:bottom w:w="100" w:type="dxa"/>
              <w:right w:w="100" w:type="dxa"/>
            </w:tcMar>
          </w:tcPr>
          <w:p w14:paraId="2912C33F"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FFC000" w:themeFill="accent4"/>
            <w:tcMar>
              <w:top w:w="100" w:type="dxa"/>
              <w:left w:w="100" w:type="dxa"/>
              <w:bottom w:w="100" w:type="dxa"/>
              <w:right w:w="100" w:type="dxa"/>
            </w:tcMar>
          </w:tcPr>
          <w:p w14:paraId="4FD90B19"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960" w:type="dxa"/>
            <w:shd w:val="clear" w:color="auto" w:fill="00B050"/>
            <w:tcMar>
              <w:top w:w="100" w:type="dxa"/>
              <w:left w:w="100" w:type="dxa"/>
              <w:bottom w:w="100" w:type="dxa"/>
              <w:right w:w="100" w:type="dxa"/>
            </w:tcMar>
          </w:tcPr>
          <w:p w14:paraId="548B954C"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00B050"/>
            <w:tcMar>
              <w:top w:w="100" w:type="dxa"/>
              <w:left w:w="100" w:type="dxa"/>
              <w:bottom w:w="100" w:type="dxa"/>
              <w:right w:w="100" w:type="dxa"/>
            </w:tcMar>
          </w:tcPr>
          <w:p w14:paraId="09EB6EF0"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15" w:type="dxa"/>
            <w:shd w:val="clear" w:color="auto" w:fill="FFC000" w:themeFill="accent4"/>
            <w:tcMar>
              <w:top w:w="100" w:type="dxa"/>
              <w:left w:w="100" w:type="dxa"/>
              <w:bottom w:w="100" w:type="dxa"/>
              <w:right w:w="100" w:type="dxa"/>
            </w:tcMar>
          </w:tcPr>
          <w:p w14:paraId="280B9700" w14:textId="77777777" w:rsidR="003D18B7" w:rsidRDefault="009124D9">
            <w:pPr>
              <w:spacing w:line="276" w:lineRule="auto"/>
              <w:jc w:val="center"/>
              <w:rPr>
                <w:b/>
                <w:color w:val="FFFFFF"/>
                <w:sz w:val="20"/>
                <w:szCs w:val="20"/>
              </w:rPr>
            </w:pPr>
            <w:r>
              <w:rPr>
                <w:b/>
                <w:color w:val="FFFFFF" w:themeColor="background1"/>
                <w:sz w:val="20"/>
                <w:szCs w:val="20"/>
              </w:rPr>
              <w:t>Pa</w:t>
            </w:r>
            <w:r>
              <w:rPr>
                <w:b/>
                <w:color w:val="FFFFFF" w:themeColor="background1"/>
                <w:sz w:val="20"/>
                <w:szCs w:val="20"/>
                <w:lang w:val="en-US"/>
              </w:rPr>
              <w:t>r.</w:t>
            </w:r>
          </w:p>
        </w:tc>
        <w:tc>
          <w:tcPr>
            <w:tcW w:w="975" w:type="dxa"/>
            <w:shd w:val="clear" w:color="auto" w:fill="00B050"/>
            <w:tcMar>
              <w:top w:w="100" w:type="dxa"/>
              <w:left w:w="100" w:type="dxa"/>
              <w:bottom w:w="100" w:type="dxa"/>
              <w:right w:w="100" w:type="dxa"/>
            </w:tcMar>
          </w:tcPr>
          <w:p w14:paraId="5FAC9C1C"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00B050"/>
            <w:tcMar>
              <w:top w:w="100" w:type="dxa"/>
              <w:left w:w="100" w:type="dxa"/>
              <w:bottom w:w="100" w:type="dxa"/>
              <w:right w:w="100" w:type="dxa"/>
            </w:tcMar>
          </w:tcPr>
          <w:p w14:paraId="7BEDD874"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r>
      <w:tr w:rsidR="003D18B7" w14:paraId="7D98C4BA" w14:textId="77777777">
        <w:tc>
          <w:tcPr>
            <w:tcW w:w="405" w:type="dxa"/>
            <w:shd w:val="clear" w:color="auto" w:fill="auto"/>
            <w:tcMar>
              <w:top w:w="100" w:type="dxa"/>
              <w:left w:w="100" w:type="dxa"/>
              <w:bottom w:w="100" w:type="dxa"/>
              <w:right w:w="100" w:type="dxa"/>
            </w:tcMar>
          </w:tcPr>
          <w:p w14:paraId="02AA58F7" w14:textId="77777777" w:rsidR="003D18B7" w:rsidRDefault="009124D9">
            <w:pPr>
              <w:spacing w:line="276" w:lineRule="auto"/>
              <w:rPr>
                <w:sz w:val="18"/>
                <w:szCs w:val="18"/>
              </w:rPr>
            </w:pPr>
            <w:r>
              <w:rPr>
                <w:sz w:val="18"/>
                <w:szCs w:val="18"/>
              </w:rPr>
              <w:lastRenderedPageBreak/>
              <w:t>23</w:t>
            </w:r>
          </w:p>
        </w:tc>
        <w:tc>
          <w:tcPr>
            <w:tcW w:w="915" w:type="dxa"/>
            <w:shd w:val="clear" w:color="auto" w:fill="00B050"/>
            <w:tcMar>
              <w:top w:w="100" w:type="dxa"/>
              <w:left w:w="100" w:type="dxa"/>
              <w:bottom w:w="100" w:type="dxa"/>
              <w:right w:w="100" w:type="dxa"/>
            </w:tcMar>
          </w:tcPr>
          <w:p w14:paraId="5C23B367"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05" w:type="dxa"/>
            <w:shd w:val="clear" w:color="auto" w:fill="FF0000"/>
            <w:tcMar>
              <w:top w:w="100" w:type="dxa"/>
              <w:left w:w="100" w:type="dxa"/>
              <w:bottom w:w="100" w:type="dxa"/>
              <w:right w:w="100" w:type="dxa"/>
            </w:tcMar>
          </w:tcPr>
          <w:p w14:paraId="60A64EAF"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67257F5D"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00B050"/>
            <w:tcMar>
              <w:top w:w="100" w:type="dxa"/>
              <w:left w:w="100" w:type="dxa"/>
              <w:bottom w:w="100" w:type="dxa"/>
              <w:right w:w="100" w:type="dxa"/>
            </w:tcMar>
          </w:tcPr>
          <w:p w14:paraId="2494134A"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945" w:type="dxa"/>
            <w:shd w:val="clear" w:color="auto" w:fill="FF0000"/>
            <w:tcMar>
              <w:top w:w="100" w:type="dxa"/>
              <w:left w:w="100" w:type="dxa"/>
              <w:bottom w:w="100" w:type="dxa"/>
              <w:right w:w="100" w:type="dxa"/>
            </w:tcMar>
          </w:tcPr>
          <w:p w14:paraId="5FB4C510"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1020" w:type="dxa"/>
            <w:shd w:val="clear" w:color="auto" w:fill="FF0000"/>
            <w:tcMar>
              <w:top w:w="100" w:type="dxa"/>
              <w:left w:w="100" w:type="dxa"/>
              <w:bottom w:w="100" w:type="dxa"/>
              <w:right w:w="100" w:type="dxa"/>
            </w:tcMar>
          </w:tcPr>
          <w:p w14:paraId="34F8E615"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960" w:type="dxa"/>
            <w:shd w:val="clear" w:color="auto" w:fill="FF0000"/>
            <w:tcMar>
              <w:top w:w="100" w:type="dxa"/>
              <w:left w:w="100" w:type="dxa"/>
              <w:bottom w:w="100" w:type="dxa"/>
              <w:right w:w="100" w:type="dxa"/>
            </w:tcMar>
          </w:tcPr>
          <w:p w14:paraId="4B9F835A" w14:textId="77777777" w:rsidR="003D18B7" w:rsidRDefault="009124D9">
            <w:pPr>
              <w:spacing w:line="276" w:lineRule="auto"/>
              <w:jc w:val="center"/>
              <w:rPr>
                <w:b/>
                <w:color w:val="FFFFFF"/>
                <w:sz w:val="20"/>
                <w:szCs w:val="20"/>
              </w:rPr>
            </w:pPr>
            <w:r>
              <w:rPr>
                <w:b/>
                <w:color w:val="FFFFFF"/>
                <w:sz w:val="20"/>
                <w:szCs w:val="20"/>
              </w:rPr>
              <w:t>No</w:t>
            </w:r>
            <w:r>
              <w:rPr>
                <w:b/>
                <w:color w:val="FFFFFF"/>
                <w:sz w:val="20"/>
                <w:szCs w:val="20"/>
                <w:lang w:val="en-US"/>
              </w:rPr>
              <w:t>n</w:t>
            </w:r>
          </w:p>
        </w:tc>
        <w:tc>
          <w:tcPr>
            <w:tcW w:w="885" w:type="dxa"/>
            <w:shd w:val="clear" w:color="auto" w:fill="00B050"/>
            <w:tcMar>
              <w:top w:w="100" w:type="dxa"/>
              <w:left w:w="100" w:type="dxa"/>
              <w:bottom w:w="100" w:type="dxa"/>
              <w:right w:w="100" w:type="dxa"/>
            </w:tcMar>
          </w:tcPr>
          <w:p w14:paraId="417EF7BA" w14:textId="77777777" w:rsidR="003D18B7" w:rsidRDefault="009124D9">
            <w:pPr>
              <w:spacing w:line="276" w:lineRule="auto"/>
              <w:jc w:val="center"/>
              <w:rPr>
                <w:b/>
                <w:bCs/>
                <w:color w:val="FFFFFF"/>
                <w:sz w:val="20"/>
                <w:szCs w:val="20"/>
              </w:rPr>
            </w:pPr>
            <w:proofErr w:type="spellStart"/>
            <w:r>
              <w:rPr>
                <w:b/>
                <w:color w:val="FFFFFF"/>
                <w:sz w:val="20"/>
                <w:szCs w:val="20"/>
                <w:lang w:val="en-US"/>
              </w:rPr>
              <w:t>Oui</w:t>
            </w:r>
            <w:proofErr w:type="spellEnd"/>
          </w:p>
        </w:tc>
        <w:tc>
          <w:tcPr>
            <w:tcW w:w="915" w:type="dxa"/>
            <w:shd w:val="clear" w:color="auto" w:fill="FF0000"/>
            <w:tcMar>
              <w:top w:w="100" w:type="dxa"/>
              <w:left w:w="100" w:type="dxa"/>
              <w:bottom w:w="100" w:type="dxa"/>
              <w:right w:w="100" w:type="dxa"/>
            </w:tcMar>
          </w:tcPr>
          <w:p w14:paraId="3EF260DA" w14:textId="77777777" w:rsidR="003D18B7" w:rsidRDefault="009124D9">
            <w:pPr>
              <w:spacing w:line="276" w:lineRule="auto"/>
              <w:jc w:val="center"/>
              <w:rPr>
                <w:b/>
                <w:color w:val="FFFFFF"/>
                <w:sz w:val="20"/>
                <w:szCs w:val="20"/>
                <w:lang w:val="en-US"/>
              </w:rPr>
            </w:pPr>
            <w:r>
              <w:rPr>
                <w:b/>
                <w:color w:val="FFFFFF"/>
                <w:sz w:val="20"/>
                <w:szCs w:val="20"/>
              </w:rPr>
              <w:t>No</w:t>
            </w:r>
            <w:r>
              <w:rPr>
                <w:b/>
                <w:color w:val="FFFFFF"/>
                <w:sz w:val="20"/>
                <w:szCs w:val="20"/>
                <w:lang w:val="en-US"/>
              </w:rPr>
              <w:t>n</w:t>
            </w:r>
          </w:p>
        </w:tc>
        <w:tc>
          <w:tcPr>
            <w:tcW w:w="975" w:type="dxa"/>
            <w:shd w:val="clear" w:color="auto" w:fill="00B050"/>
            <w:tcMar>
              <w:top w:w="100" w:type="dxa"/>
              <w:left w:w="100" w:type="dxa"/>
              <w:bottom w:w="100" w:type="dxa"/>
              <w:right w:w="100" w:type="dxa"/>
            </w:tcMar>
          </w:tcPr>
          <w:p w14:paraId="737A7391" w14:textId="77777777" w:rsidR="003D18B7" w:rsidRDefault="009124D9">
            <w:pPr>
              <w:spacing w:line="276" w:lineRule="auto"/>
              <w:jc w:val="center"/>
              <w:rPr>
                <w:b/>
                <w:bCs/>
                <w:color w:val="FFFFFF"/>
                <w:sz w:val="20"/>
                <w:szCs w:val="20"/>
              </w:rPr>
            </w:pPr>
            <w:proofErr w:type="spellStart"/>
            <w:r>
              <w:rPr>
                <w:b/>
                <w:color w:val="FFFFFF"/>
                <w:sz w:val="20"/>
                <w:szCs w:val="20"/>
                <w:lang w:val="en-US"/>
              </w:rPr>
              <w:t>Oui</w:t>
            </w:r>
            <w:proofErr w:type="spellEnd"/>
          </w:p>
        </w:tc>
        <w:tc>
          <w:tcPr>
            <w:tcW w:w="885" w:type="dxa"/>
            <w:shd w:val="clear" w:color="auto" w:fill="FF0000"/>
            <w:tcMar>
              <w:top w:w="100" w:type="dxa"/>
              <w:left w:w="100" w:type="dxa"/>
              <w:bottom w:w="100" w:type="dxa"/>
              <w:right w:w="100" w:type="dxa"/>
            </w:tcMar>
          </w:tcPr>
          <w:p w14:paraId="3BB082DA" w14:textId="77777777" w:rsidR="003D18B7" w:rsidRDefault="009124D9">
            <w:pPr>
              <w:spacing w:line="276" w:lineRule="auto"/>
              <w:jc w:val="center"/>
              <w:rPr>
                <w:b/>
                <w:color w:val="FFFFFF"/>
                <w:sz w:val="20"/>
                <w:szCs w:val="20"/>
                <w:lang w:val="en-US"/>
              </w:rPr>
            </w:pPr>
            <w:r>
              <w:rPr>
                <w:b/>
                <w:color w:val="FFFFFF"/>
                <w:sz w:val="20"/>
                <w:szCs w:val="20"/>
              </w:rPr>
              <w:t>No</w:t>
            </w:r>
            <w:r>
              <w:rPr>
                <w:b/>
                <w:color w:val="FFFFFF"/>
                <w:sz w:val="20"/>
                <w:szCs w:val="20"/>
                <w:lang w:val="en-US"/>
              </w:rPr>
              <w:t>n</w:t>
            </w:r>
          </w:p>
        </w:tc>
      </w:tr>
      <w:tr w:rsidR="003D18B7" w14:paraId="0382576F" w14:textId="77777777">
        <w:trPr>
          <w:trHeight w:val="222"/>
        </w:trPr>
        <w:tc>
          <w:tcPr>
            <w:tcW w:w="405" w:type="dxa"/>
            <w:shd w:val="clear" w:color="auto" w:fill="auto"/>
            <w:tcMar>
              <w:top w:w="100" w:type="dxa"/>
              <w:left w:w="100" w:type="dxa"/>
              <w:bottom w:w="100" w:type="dxa"/>
              <w:right w:w="100" w:type="dxa"/>
            </w:tcMar>
          </w:tcPr>
          <w:p w14:paraId="68C0041C" w14:textId="77777777" w:rsidR="003D18B7" w:rsidRDefault="009124D9">
            <w:pPr>
              <w:spacing w:line="276" w:lineRule="auto"/>
              <w:rPr>
                <w:sz w:val="18"/>
                <w:szCs w:val="18"/>
              </w:rPr>
            </w:pPr>
            <w:r>
              <w:rPr>
                <w:sz w:val="18"/>
                <w:szCs w:val="18"/>
              </w:rPr>
              <w:t>24</w:t>
            </w:r>
          </w:p>
        </w:tc>
        <w:tc>
          <w:tcPr>
            <w:tcW w:w="915" w:type="dxa"/>
            <w:shd w:val="clear" w:color="auto" w:fill="00B050"/>
            <w:tcMar>
              <w:top w:w="100" w:type="dxa"/>
              <w:left w:w="100" w:type="dxa"/>
              <w:bottom w:w="100" w:type="dxa"/>
              <w:right w:w="100" w:type="dxa"/>
            </w:tcMar>
          </w:tcPr>
          <w:p w14:paraId="296A9FC8"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1005" w:type="dxa"/>
            <w:shd w:val="clear" w:color="auto" w:fill="00B050"/>
            <w:tcMar>
              <w:top w:w="100" w:type="dxa"/>
              <w:left w:w="100" w:type="dxa"/>
              <w:bottom w:w="100" w:type="dxa"/>
              <w:right w:w="100" w:type="dxa"/>
            </w:tcMar>
          </w:tcPr>
          <w:p w14:paraId="7A808DED"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30D1A7DF"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1020" w:type="dxa"/>
            <w:shd w:val="clear" w:color="auto" w:fill="00B050"/>
            <w:tcMar>
              <w:top w:w="100" w:type="dxa"/>
              <w:left w:w="100" w:type="dxa"/>
              <w:bottom w:w="100" w:type="dxa"/>
              <w:right w:w="100" w:type="dxa"/>
            </w:tcMar>
          </w:tcPr>
          <w:p w14:paraId="7621E9B4"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945" w:type="dxa"/>
            <w:shd w:val="clear" w:color="auto" w:fill="00B050"/>
            <w:tcMar>
              <w:top w:w="100" w:type="dxa"/>
              <w:left w:w="100" w:type="dxa"/>
              <w:bottom w:w="100" w:type="dxa"/>
              <w:right w:w="100" w:type="dxa"/>
            </w:tcMar>
          </w:tcPr>
          <w:p w14:paraId="0E0F9A7A"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1020" w:type="dxa"/>
            <w:shd w:val="clear" w:color="auto" w:fill="FF0000"/>
            <w:tcMar>
              <w:top w:w="100" w:type="dxa"/>
              <w:left w:w="100" w:type="dxa"/>
              <w:bottom w:w="100" w:type="dxa"/>
              <w:right w:w="100" w:type="dxa"/>
            </w:tcMar>
          </w:tcPr>
          <w:p w14:paraId="07A5E602" w14:textId="77777777" w:rsidR="003D18B7" w:rsidRDefault="009124D9">
            <w:pPr>
              <w:spacing w:line="276" w:lineRule="auto"/>
              <w:jc w:val="center"/>
              <w:rPr>
                <w:b/>
                <w:color w:val="FFFFFF"/>
                <w:sz w:val="20"/>
                <w:szCs w:val="20"/>
                <w:lang w:val="en-US"/>
              </w:rPr>
            </w:pPr>
            <w:r>
              <w:rPr>
                <w:b/>
                <w:color w:val="FFFFFF"/>
                <w:sz w:val="20"/>
                <w:szCs w:val="20"/>
              </w:rPr>
              <w:t>No</w:t>
            </w:r>
            <w:r>
              <w:rPr>
                <w:b/>
                <w:color w:val="FFFFFF"/>
                <w:sz w:val="20"/>
                <w:szCs w:val="20"/>
                <w:lang w:val="en-US"/>
              </w:rPr>
              <w:t>n</w:t>
            </w:r>
          </w:p>
        </w:tc>
        <w:tc>
          <w:tcPr>
            <w:tcW w:w="960" w:type="dxa"/>
            <w:shd w:val="clear" w:color="auto" w:fill="00B050"/>
            <w:tcMar>
              <w:top w:w="100" w:type="dxa"/>
              <w:left w:w="100" w:type="dxa"/>
              <w:bottom w:w="100" w:type="dxa"/>
              <w:right w:w="100" w:type="dxa"/>
            </w:tcMar>
          </w:tcPr>
          <w:p w14:paraId="02758A3C"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c>
          <w:tcPr>
            <w:tcW w:w="885" w:type="dxa"/>
            <w:shd w:val="clear" w:color="auto" w:fill="00B050"/>
            <w:tcMar>
              <w:top w:w="100" w:type="dxa"/>
              <w:left w:w="100" w:type="dxa"/>
              <w:bottom w:w="100" w:type="dxa"/>
              <w:right w:w="100" w:type="dxa"/>
            </w:tcMar>
          </w:tcPr>
          <w:p w14:paraId="7244D96A" w14:textId="77777777" w:rsidR="003D18B7" w:rsidRDefault="009124D9">
            <w:pPr>
              <w:spacing w:line="276" w:lineRule="auto"/>
              <w:jc w:val="center"/>
              <w:rPr>
                <w:b/>
                <w:bCs/>
                <w:color w:val="FFFFFF"/>
                <w:sz w:val="20"/>
                <w:szCs w:val="20"/>
              </w:rPr>
            </w:pPr>
            <w:proofErr w:type="spellStart"/>
            <w:r>
              <w:rPr>
                <w:b/>
                <w:color w:val="FFFFFF"/>
                <w:sz w:val="20"/>
                <w:szCs w:val="20"/>
                <w:lang w:val="en-US"/>
              </w:rPr>
              <w:t>Oui</w:t>
            </w:r>
            <w:proofErr w:type="spellEnd"/>
          </w:p>
        </w:tc>
        <w:tc>
          <w:tcPr>
            <w:tcW w:w="915" w:type="dxa"/>
            <w:shd w:val="clear" w:color="auto" w:fill="00B050"/>
            <w:tcMar>
              <w:top w:w="100" w:type="dxa"/>
              <w:left w:w="100" w:type="dxa"/>
              <w:bottom w:w="100" w:type="dxa"/>
              <w:right w:w="100" w:type="dxa"/>
            </w:tcMar>
          </w:tcPr>
          <w:p w14:paraId="5655AB80" w14:textId="77777777" w:rsidR="003D18B7" w:rsidRDefault="009124D9">
            <w:pPr>
              <w:spacing w:line="276" w:lineRule="auto"/>
              <w:jc w:val="center"/>
              <w:rPr>
                <w:color w:val="FFFFFF"/>
                <w:sz w:val="20"/>
                <w:szCs w:val="20"/>
              </w:rPr>
            </w:pPr>
            <w:proofErr w:type="spellStart"/>
            <w:r>
              <w:rPr>
                <w:b/>
                <w:color w:val="FFFFFF"/>
                <w:sz w:val="20"/>
                <w:szCs w:val="20"/>
                <w:lang w:val="en-US"/>
              </w:rPr>
              <w:t>Oui</w:t>
            </w:r>
            <w:proofErr w:type="spellEnd"/>
          </w:p>
        </w:tc>
        <w:tc>
          <w:tcPr>
            <w:tcW w:w="975" w:type="dxa"/>
            <w:shd w:val="clear" w:color="auto" w:fill="00B050"/>
            <w:tcMar>
              <w:top w:w="100" w:type="dxa"/>
              <w:left w:w="100" w:type="dxa"/>
              <w:bottom w:w="100" w:type="dxa"/>
              <w:right w:w="100" w:type="dxa"/>
            </w:tcMar>
          </w:tcPr>
          <w:p w14:paraId="2FA11EF3" w14:textId="77777777" w:rsidR="003D18B7" w:rsidRDefault="009124D9">
            <w:pPr>
              <w:spacing w:line="276" w:lineRule="auto"/>
              <w:jc w:val="center"/>
              <w:rPr>
                <w:b/>
                <w:bCs/>
                <w:color w:val="FFFFFF"/>
                <w:sz w:val="20"/>
                <w:szCs w:val="20"/>
              </w:rPr>
            </w:pPr>
            <w:proofErr w:type="spellStart"/>
            <w:r>
              <w:rPr>
                <w:b/>
                <w:color w:val="FFFFFF"/>
                <w:sz w:val="20"/>
                <w:szCs w:val="20"/>
                <w:lang w:val="en-US"/>
              </w:rPr>
              <w:t>Oui</w:t>
            </w:r>
            <w:proofErr w:type="spellEnd"/>
          </w:p>
        </w:tc>
        <w:tc>
          <w:tcPr>
            <w:tcW w:w="885" w:type="dxa"/>
            <w:shd w:val="clear" w:color="auto" w:fill="00B050"/>
            <w:tcMar>
              <w:top w:w="100" w:type="dxa"/>
              <w:left w:w="100" w:type="dxa"/>
              <w:bottom w:w="100" w:type="dxa"/>
              <w:right w:w="100" w:type="dxa"/>
            </w:tcMar>
          </w:tcPr>
          <w:p w14:paraId="532D14C3" w14:textId="77777777" w:rsidR="003D18B7" w:rsidRDefault="009124D9">
            <w:pPr>
              <w:spacing w:line="276" w:lineRule="auto"/>
              <w:jc w:val="center"/>
              <w:rPr>
                <w:b/>
                <w:color w:val="FFFFFF"/>
                <w:sz w:val="20"/>
                <w:szCs w:val="20"/>
              </w:rPr>
            </w:pPr>
            <w:proofErr w:type="spellStart"/>
            <w:r>
              <w:rPr>
                <w:b/>
                <w:color w:val="FFFFFF"/>
                <w:sz w:val="20"/>
                <w:szCs w:val="20"/>
                <w:lang w:val="en-US"/>
              </w:rPr>
              <w:t>Oui</w:t>
            </w:r>
            <w:proofErr w:type="spellEnd"/>
          </w:p>
        </w:tc>
      </w:tr>
    </w:tbl>
    <w:p w14:paraId="3A60E197" w14:textId="77777777" w:rsidR="008146CD" w:rsidRDefault="008146CD">
      <w:pPr>
        <w:jc w:val="both"/>
      </w:pPr>
    </w:p>
    <w:p w14:paraId="31BB3466" w14:textId="77777777" w:rsidR="008146CD" w:rsidRDefault="008146CD">
      <w:pPr>
        <w:jc w:val="both"/>
      </w:pPr>
    </w:p>
    <w:p w14:paraId="75D5FF06" w14:textId="77777777" w:rsidR="003D18B7" w:rsidRDefault="009124D9">
      <w:pPr>
        <w:jc w:val="both"/>
        <w:rPr>
          <w:b/>
          <w:color w:val="006600"/>
          <w:sz w:val="28"/>
          <w:lang w:bidi="th-TH"/>
        </w:rPr>
      </w:pPr>
      <w:r>
        <w:rPr>
          <w:b/>
          <w:color w:val="006600"/>
          <w:sz w:val="28"/>
        </w:rPr>
        <w:t xml:space="preserve">Aperçu </w:t>
      </w:r>
      <w:proofErr w:type="spellStart"/>
      <w:r>
        <w:rPr>
          <w:b/>
          <w:color w:val="006600"/>
          <w:sz w:val="28"/>
        </w:rPr>
        <w:t>régional</w:t>
      </w:r>
      <w:proofErr w:type="spellEnd"/>
      <w:r>
        <w:rPr>
          <w:b/>
          <w:color w:val="006600"/>
          <w:sz w:val="28"/>
        </w:rPr>
        <w:t xml:space="preserve"> pour </w:t>
      </w:r>
      <w:proofErr w:type="spellStart"/>
      <w:r>
        <w:rPr>
          <w:b/>
          <w:color w:val="006600"/>
          <w:sz w:val="28"/>
        </w:rPr>
        <w:t>l'Afrique</w:t>
      </w:r>
      <w:proofErr w:type="spellEnd"/>
      <w:r>
        <w:rPr>
          <w:b/>
          <w:color w:val="006600"/>
          <w:sz w:val="28"/>
          <w:lang w:bidi="th-TH"/>
        </w:rPr>
        <w:t xml:space="preserve">: </w:t>
      </w:r>
    </w:p>
    <w:p w14:paraId="2DA57E72" w14:textId="77777777" w:rsidR="003D18B7" w:rsidRDefault="003D18B7">
      <w:pPr>
        <w:jc w:val="both"/>
        <w:rPr>
          <w:b/>
          <w:color w:val="006600"/>
          <w:sz w:val="28"/>
          <w:lang w:bidi="th-TH"/>
        </w:rPr>
      </w:pPr>
    </w:p>
    <w:p w14:paraId="40F0993B" w14:textId="77777777" w:rsidR="003D18B7" w:rsidRDefault="009124D9">
      <w:pPr>
        <w:jc w:val="both"/>
        <w:rPr>
          <w:b/>
          <w:color w:val="006600"/>
          <w:sz w:val="28"/>
          <w:lang w:bidi="th-TH"/>
        </w:rPr>
      </w:pPr>
      <w:r>
        <w:rPr>
          <w:b/>
          <w:noProof/>
          <w:color w:val="006600"/>
          <w:sz w:val="28"/>
          <w:lang w:val="en-US"/>
        </w:rPr>
        <w:drawing>
          <wp:inline distT="0" distB="0" distL="0" distR="0" wp14:anchorId="1E86624E" wp14:editId="2475FB7E">
            <wp:extent cx="5731510" cy="67246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24"/>
                    <a:stretch>
                      <a:fillRect/>
                    </a:stretch>
                  </pic:blipFill>
                  <pic:spPr>
                    <a:xfrm>
                      <a:off x="0" y="0"/>
                      <a:ext cx="5731510" cy="672465"/>
                    </a:xfrm>
                    <a:prstGeom prst="rect">
                      <a:avLst/>
                    </a:prstGeom>
                  </pic:spPr>
                </pic:pic>
              </a:graphicData>
            </a:graphic>
          </wp:inline>
        </w:drawing>
      </w:r>
    </w:p>
    <w:p w14:paraId="693340A7" w14:textId="77777777" w:rsidR="003D18B7" w:rsidRPr="00B772FD" w:rsidRDefault="009124D9">
      <w:pPr>
        <w:jc w:val="both"/>
        <w:rPr>
          <w:i/>
          <w:color w:val="146B42"/>
          <w:szCs w:val="28"/>
          <w:lang w:val="fr-FR"/>
        </w:rPr>
      </w:pPr>
      <w:r w:rsidRPr="00B772FD">
        <w:rPr>
          <w:sz w:val="28"/>
          <w:lang w:val="fr-FR" w:bidi="th-TH"/>
        </w:rPr>
        <w:br/>
      </w:r>
      <w:r w:rsidRPr="00B772FD">
        <w:rPr>
          <w:b/>
          <w:bCs/>
          <w:i/>
          <w:color w:val="146B42"/>
          <w:szCs w:val="28"/>
          <w:lang w:val="fr-FR"/>
        </w:rPr>
        <w:t>Mesure 1</w:t>
      </w:r>
      <w:r w:rsidRPr="00B772FD">
        <w:rPr>
          <w:i/>
          <w:color w:val="146B42"/>
          <w:szCs w:val="28"/>
          <w:lang w:val="fr-FR"/>
        </w:rPr>
        <w:t>: Établir une compétence extraterritoriale légale, dans le respect des dispositions de l’article 4 du PFVE, pour toutes les infractions d’exploitation sexuelle des enfants, y compris celles qui se produisent en ligne.</w:t>
      </w:r>
    </w:p>
    <w:p w14:paraId="6E4426CC" w14:textId="77777777" w:rsidR="003D18B7" w:rsidRPr="00B772FD" w:rsidRDefault="009124D9">
      <w:pPr>
        <w:jc w:val="both"/>
        <w:rPr>
          <w:i/>
          <w:color w:val="146B42"/>
          <w:szCs w:val="28"/>
          <w:lang w:val="fr-FR"/>
        </w:rPr>
      </w:pPr>
      <w:r w:rsidRPr="00B772FD">
        <w:rPr>
          <w:b/>
          <w:bCs/>
          <w:i/>
          <w:color w:val="146B42"/>
          <w:szCs w:val="28"/>
          <w:lang w:val="fr-FR"/>
        </w:rPr>
        <w:t>Indicateur:</w:t>
      </w:r>
      <w:r w:rsidRPr="00B772FD">
        <w:rPr>
          <w:i/>
          <w:color w:val="146B42"/>
          <w:szCs w:val="28"/>
          <w:lang w:val="fr-FR"/>
        </w:rPr>
        <w:t xml:space="preserve"> Le pays a des dispositions appropriées en matière d'extraterritorialité pour les crimes d'exploitation sexuelle des enfants. </w:t>
      </w:r>
    </w:p>
    <w:p w14:paraId="47916209" w14:textId="77777777" w:rsidR="003D18B7" w:rsidRPr="00B772FD" w:rsidRDefault="003D18B7">
      <w:pPr>
        <w:rPr>
          <w:lang w:val="fr-FR"/>
        </w:rPr>
      </w:pPr>
    </w:p>
    <w:p w14:paraId="2F6ACBE9" w14:textId="77777777" w:rsidR="003D18B7" w:rsidRPr="00B772FD" w:rsidRDefault="009124D9">
      <w:pPr>
        <w:tabs>
          <w:tab w:val="left" w:pos="1800"/>
        </w:tabs>
        <w:spacing w:line="276" w:lineRule="auto"/>
        <w:jc w:val="both"/>
        <w:rPr>
          <w:color w:val="000000"/>
          <w:lang w:val="fr-FR"/>
        </w:rPr>
      </w:pPr>
      <w:r w:rsidRPr="00B772FD">
        <w:rPr>
          <w:color w:val="000000"/>
          <w:lang w:val="fr-FR"/>
        </w:rPr>
        <w:t>Sur les 11 pays, seule la législation de la Sierra Leone n'établit aucune compétence extraterritoriale dans le cadre des paramètres de l'article 4 du PFVE. Tous les autres pays ont des dispositions sur la compétence extraterritoriale pour certaines infractions en matière d'exploitation sexuelle des enfants. La Côte d'Ivoire et l'Ouganda ont entièrement réglementé la question. Le Kenya, le Malawi et la Tanzanie incluent des dispositions sur la compétence extraterritoriale pour les infractions liées à l'exploitation sexuelle des enfants se produisant dans un environnement en ligne. Cependant, la plupart des pays n'incluent pas la compétence extraterritoriale passive (c'est-à-dire la compétence extraterritoriale basée sur la nationalité de la victime).</w:t>
      </w:r>
    </w:p>
    <w:p w14:paraId="2F1D7EEA" w14:textId="77777777" w:rsidR="003D18B7" w:rsidRPr="00B772FD" w:rsidRDefault="003D18B7">
      <w:pPr>
        <w:spacing w:line="276" w:lineRule="auto"/>
        <w:jc w:val="both"/>
        <w:rPr>
          <w:color w:val="000000"/>
          <w:lang w:val="fr-FR"/>
        </w:rPr>
      </w:pPr>
    </w:p>
    <w:p w14:paraId="199AA59C" w14:textId="77777777" w:rsidR="003D18B7" w:rsidRPr="00B772FD" w:rsidRDefault="009124D9">
      <w:pPr>
        <w:jc w:val="both"/>
        <w:rPr>
          <w:i/>
          <w:color w:val="146B42"/>
          <w:szCs w:val="28"/>
          <w:lang w:val="fr-FR"/>
        </w:rPr>
      </w:pPr>
      <w:r w:rsidRPr="00B772FD">
        <w:rPr>
          <w:b/>
          <w:bCs/>
          <w:i/>
          <w:color w:val="146B42"/>
          <w:szCs w:val="28"/>
          <w:lang w:val="fr-FR"/>
        </w:rPr>
        <w:t>Mesure 2</w:t>
      </w:r>
      <w:r w:rsidRPr="00B772FD">
        <w:rPr>
          <w:i/>
          <w:color w:val="146B42"/>
          <w:szCs w:val="28"/>
          <w:lang w:val="fr-FR"/>
        </w:rPr>
        <w:t>: Inclure dans les traités d’extradition l’exploitation sexuelle des enfants en tant qu’infraction passible d’extradition et appliquer, le cas échéant, les règles de l’article 5 du PFVE, indépendamment de la nationalité de l’auteur (présumé).</w:t>
      </w:r>
      <w:r w:rsidRPr="00B772FD">
        <w:rPr>
          <w:b/>
          <w:bCs/>
          <w:i/>
          <w:color w:val="146B42"/>
          <w:szCs w:val="28"/>
          <w:lang w:val="fr-FR"/>
        </w:rPr>
        <w:br/>
        <w:t>Indicateur:</w:t>
      </w:r>
      <w:r w:rsidRPr="00B772FD">
        <w:rPr>
          <w:i/>
          <w:color w:val="146B42"/>
          <w:szCs w:val="28"/>
          <w:lang w:val="fr-FR"/>
        </w:rPr>
        <w:t xml:space="preserve"> Le pays a des dispositions appropriées en matière d'extradition pour les crimes d'exploitation sexuelle des enfants.</w:t>
      </w:r>
    </w:p>
    <w:p w14:paraId="5CD019E7" w14:textId="77777777" w:rsidR="003D18B7" w:rsidRPr="00B772FD" w:rsidRDefault="003D18B7">
      <w:pPr>
        <w:jc w:val="both"/>
        <w:rPr>
          <w:i/>
          <w:color w:val="146B42"/>
          <w:szCs w:val="28"/>
          <w:lang w:val="fr-FR"/>
        </w:rPr>
      </w:pPr>
    </w:p>
    <w:p w14:paraId="367E90A7" w14:textId="77777777" w:rsidR="003D18B7" w:rsidRPr="00B772FD" w:rsidRDefault="009124D9">
      <w:pPr>
        <w:pStyle w:val="NoSpacing"/>
        <w:jc w:val="both"/>
        <w:rPr>
          <w:color w:val="auto"/>
          <w:lang w:val="fr-FR"/>
        </w:rPr>
      </w:pPr>
      <w:r w:rsidRPr="00B772FD">
        <w:rPr>
          <w:color w:val="auto"/>
          <w:lang w:val="fr-FR"/>
        </w:rPr>
        <w:t>Sur les 11 pays, seuls la Gambie et Madagascar incluent dans leur législation l'exploitation sexuelle des enfants comme une infraction passible d'extradition. L’Éthiopie et la Côte d'Ivoire interdisent l'extradition de leurs ressortissants. Le Malawi, le Liberia et l'Ouganda ne considèrent pas l'exploitation sexuelle des enfants comme une infraction passible d'extradition. Les pays restants n'incluent que certaines infractions liées à l'exploitation sexuelle des enfants en tant qu’infractions pouvant donner lieu à une extradition.</w:t>
      </w:r>
    </w:p>
    <w:p w14:paraId="3080396D" w14:textId="77777777" w:rsidR="003D18B7" w:rsidRPr="00B772FD" w:rsidRDefault="003D18B7">
      <w:pPr>
        <w:spacing w:line="276" w:lineRule="auto"/>
        <w:jc w:val="both"/>
        <w:rPr>
          <w:color w:val="auto"/>
          <w:lang w:val="fr-FR"/>
        </w:rPr>
      </w:pPr>
    </w:p>
    <w:p w14:paraId="4227CD82" w14:textId="77777777" w:rsidR="003D18B7" w:rsidRPr="00746060" w:rsidRDefault="009124D9">
      <w:pPr>
        <w:jc w:val="both"/>
        <w:rPr>
          <w:i/>
          <w:iCs/>
          <w:color w:val="146B42"/>
          <w:szCs w:val="28"/>
          <w:lang w:val="fr-FR"/>
        </w:rPr>
      </w:pPr>
      <w:r w:rsidRPr="00746060">
        <w:rPr>
          <w:b/>
          <w:i/>
          <w:iCs/>
          <w:color w:val="146B42"/>
          <w:szCs w:val="28"/>
          <w:lang w:val="fr-FR"/>
        </w:rPr>
        <w:t>Mesure 3:</w:t>
      </w:r>
      <w:r w:rsidRPr="00746060">
        <w:rPr>
          <w:i/>
          <w:iCs/>
          <w:color w:val="146B42"/>
          <w:szCs w:val="28"/>
          <w:lang w:val="fr-FR"/>
        </w:rPr>
        <w:t xml:space="preserve"> Ne PAS exiger le principe de la </w:t>
      </w:r>
      <w:r w:rsidRPr="00746060">
        <w:rPr>
          <w:b/>
          <w:bCs/>
          <w:i/>
          <w:iCs/>
          <w:color w:val="146B42"/>
          <w:szCs w:val="28"/>
          <w:lang w:val="fr-FR"/>
        </w:rPr>
        <w:t xml:space="preserve">double incrimination </w:t>
      </w:r>
      <w:r w:rsidRPr="00746060">
        <w:rPr>
          <w:i/>
          <w:iCs/>
          <w:color w:val="146B42"/>
          <w:szCs w:val="28"/>
          <w:lang w:val="fr-FR"/>
        </w:rPr>
        <w:t>pour exercer la compétence extraterritoriale ou l’extradition en cas d’infractions sexuelles contre des enfants.</w:t>
      </w:r>
    </w:p>
    <w:p w14:paraId="0C03D5F0"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Le pays a des dispositions appropriées en matière d'extraterritorialité et d'extradition pour les crimes d'exploitation sexuelle des enfants.</w:t>
      </w:r>
    </w:p>
    <w:p w14:paraId="0A330646" w14:textId="77777777" w:rsidR="003D18B7" w:rsidRPr="00B772FD" w:rsidRDefault="003D18B7">
      <w:pPr>
        <w:spacing w:line="276" w:lineRule="auto"/>
        <w:jc w:val="both"/>
        <w:rPr>
          <w:color w:val="000000"/>
          <w:lang w:val="fr-FR"/>
        </w:rPr>
      </w:pPr>
    </w:p>
    <w:p w14:paraId="628453BD" w14:textId="77777777" w:rsidR="003D18B7" w:rsidRPr="00746060" w:rsidRDefault="009124D9">
      <w:pPr>
        <w:spacing w:line="276" w:lineRule="auto"/>
        <w:jc w:val="both"/>
        <w:rPr>
          <w:color w:val="000000"/>
          <w:lang w:val="fr-FR"/>
        </w:rPr>
      </w:pPr>
      <w:r w:rsidRPr="00746060">
        <w:rPr>
          <w:color w:val="000000"/>
          <w:lang w:val="fr-FR"/>
        </w:rPr>
        <w:t xml:space="preserve">Sur les 11 pays, l'Ouganda est le seul pays qui n'applique pas le principe de la double incrimination dans les deux cas. Six pays n'appliquent le principe de la double incrimination que pour l'extradition ou la compétence extraterritoriale. L'Éthiopie, la Côte d'Ivoire, le Kenya et la Tanzanie appliquent le </w:t>
      </w:r>
      <w:r w:rsidRPr="00746060">
        <w:rPr>
          <w:color w:val="000000"/>
          <w:lang w:val="fr-FR"/>
        </w:rPr>
        <w:lastRenderedPageBreak/>
        <w:t>principe de la double incrimination pour les délits sexuels contre les enfants, à la fois pour la compétence extraterritoriale et l'extradition</w:t>
      </w:r>
      <w:r w:rsidRPr="00746060">
        <w:rPr>
          <w:color w:val="000000" w:themeColor="text1"/>
          <w:lang w:val="fr-FR"/>
        </w:rPr>
        <w:t>.</w:t>
      </w:r>
    </w:p>
    <w:p w14:paraId="098D6F3A" w14:textId="77777777" w:rsidR="003D18B7" w:rsidRPr="00746060" w:rsidRDefault="003D18B7">
      <w:pPr>
        <w:spacing w:line="276" w:lineRule="auto"/>
        <w:jc w:val="both"/>
        <w:rPr>
          <w:color w:val="000000"/>
          <w:lang w:val="fr-FR"/>
        </w:rPr>
      </w:pPr>
    </w:p>
    <w:p w14:paraId="11F0B753" w14:textId="77777777" w:rsidR="003D18B7" w:rsidRPr="00746060" w:rsidRDefault="009124D9">
      <w:pPr>
        <w:jc w:val="both"/>
        <w:rPr>
          <w:i/>
          <w:iCs/>
          <w:color w:val="146B42"/>
          <w:szCs w:val="28"/>
          <w:lang w:val="fr-FR"/>
        </w:rPr>
      </w:pPr>
      <w:r w:rsidRPr="00746060">
        <w:rPr>
          <w:b/>
          <w:i/>
          <w:iCs/>
          <w:color w:val="146B42"/>
          <w:szCs w:val="28"/>
          <w:lang w:val="fr-FR"/>
        </w:rPr>
        <w:t>Mesure 4</w:t>
      </w:r>
      <w:r w:rsidRPr="00746060">
        <w:rPr>
          <w:i/>
          <w:iCs/>
          <w:color w:val="146B42"/>
          <w:szCs w:val="28"/>
          <w:lang w:val="fr-FR"/>
        </w:rPr>
        <w:t xml:space="preserve">: Abolir les </w:t>
      </w:r>
      <w:r w:rsidRPr="00746060">
        <w:rPr>
          <w:b/>
          <w:bCs/>
          <w:i/>
          <w:iCs/>
          <w:color w:val="146B42"/>
          <w:szCs w:val="28"/>
          <w:lang w:val="fr-FR"/>
        </w:rPr>
        <w:t xml:space="preserve">délais de prescription </w:t>
      </w:r>
      <w:r w:rsidRPr="00746060">
        <w:rPr>
          <w:i/>
          <w:iCs/>
          <w:color w:val="146B42"/>
          <w:szCs w:val="28"/>
          <w:lang w:val="fr-FR"/>
        </w:rPr>
        <w:t>pour la poursuite de toutes les infractions d’exploitation sexuelle des enfants.</w:t>
      </w:r>
    </w:p>
    <w:p w14:paraId="5AB5A7EB"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Les délais de prescription ne sont pas applicables aux infractions d'exploitation sexuelle d'enfants.</w:t>
      </w:r>
    </w:p>
    <w:p w14:paraId="05F7C821" w14:textId="77777777" w:rsidR="003D18B7" w:rsidRPr="00B772FD" w:rsidRDefault="003D18B7">
      <w:pPr>
        <w:spacing w:line="276" w:lineRule="auto"/>
        <w:jc w:val="both"/>
        <w:rPr>
          <w:color w:val="000000"/>
          <w:lang w:val="fr-FR"/>
        </w:rPr>
      </w:pPr>
    </w:p>
    <w:p w14:paraId="0DC540BB" w14:textId="77777777" w:rsidR="003D18B7" w:rsidRPr="00B772FD" w:rsidRDefault="009124D9">
      <w:pPr>
        <w:spacing w:line="276" w:lineRule="auto"/>
        <w:jc w:val="both"/>
        <w:rPr>
          <w:color w:val="000000"/>
          <w:lang w:val="fr-FR"/>
        </w:rPr>
      </w:pPr>
      <w:r w:rsidRPr="00B772FD">
        <w:rPr>
          <w:color w:val="000000"/>
          <w:lang w:val="fr-FR"/>
        </w:rPr>
        <w:t>Sur les 11 pays, la Gambie, le Kenya, le Malawi, la Sierra Leone, la Tanzanie et l'Ouganda ont aboli les délais de prescription applicables aux poursuites pour les infractions d'exploitation sexuelle des enfants. L'Éthiopie, la République démocratique du Congo, la Côte d'Ivoire, le Liberia et Madagascar n'ont pas aboli ces délais de prescription.</w:t>
      </w:r>
    </w:p>
    <w:p w14:paraId="6350F5E3" w14:textId="77777777" w:rsidR="003D18B7" w:rsidRPr="00B772FD" w:rsidRDefault="003D18B7">
      <w:pPr>
        <w:spacing w:line="276" w:lineRule="auto"/>
        <w:jc w:val="both"/>
        <w:rPr>
          <w:color w:val="000000"/>
          <w:lang w:val="fr-FR"/>
        </w:rPr>
      </w:pPr>
    </w:p>
    <w:p w14:paraId="33F5E8E5" w14:textId="77777777" w:rsidR="003D18B7" w:rsidRPr="00B772FD" w:rsidRDefault="009124D9">
      <w:pPr>
        <w:jc w:val="both"/>
        <w:rPr>
          <w:i/>
          <w:iCs/>
          <w:color w:val="146B42"/>
          <w:szCs w:val="28"/>
          <w:lang w:val="fr-FR"/>
        </w:rPr>
      </w:pPr>
      <w:r w:rsidRPr="00B772FD">
        <w:rPr>
          <w:b/>
          <w:i/>
          <w:iCs/>
          <w:color w:val="146B42"/>
          <w:szCs w:val="28"/>
          <w:lang w:val="fr-FR"/>
        </w:rPr>
        <w:t>Mesure 5</w:t>
      </w:r>
      <w:r w:rsidRPr="00B772FD">
        <w:rPr>
          <w:i/>
          <w:iCs/>
          <w:color w:val="146B42"/>
          <w:szCs w:val="28"/>
          <w:lang w:val="fr-FR"/>
        </w:rPr>
        <w:t xml:space="preserve">: Mettre en place des conditions pour tout voyage de personnes condamnées pour exploitation sexuelle d’enfants. </w:t>
      </w:r>
      <w:r w:rsidRPr="00B772FD">
        <w:rPr>
          <w:i/>
          <w:iCs/>
          <w:color w:val="146B42"/>
          <w:szCs w:val="28"/>
          <w:lang w:val="fr-FR"/>
        </w:rPr>
        <w:br/>
      </w: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Le pays a mis en place des conditions pour le voyage des personnes (nationaux et étrangers) condamnées pour exploitation sexuelle d'enfants.</w:t>
      </w:r>
    </w:p>
    <w:p w14:paraId="7BF47473" w14:textId="77777777" w:rsidR="003D18B7" w:rsidRPr="00B772FD" w:rsidRDefault="003D18B7">
      <w:pPr>
        <w:jc w:val="both"/>
        <w:rPr>
          <w:i/>
          <w:iCs/>
          <w:color w:val="146B42"/>
          <w:szCs w:val="28"/>
          <w:lang w:val="fr-FR"/>
        </w:rPr>
      </w:pPr>
    </w:p>
    <w:p w14:paraId="6C24691E" w14:textId="1E546633" w:rsidR="003D18B7" w:rsidRPr="00B772FD" w:rsidRDefault="009124D9">
      <w:pPr>
        <w:jc w:val="both"/>
        <w:rPr>
          <w:iCs/>
          <w:color w:val="000000" w:themeColor="text1"/>
          <w:szCs w:val="28"/>
          <w:lang w:val="fr-FR"/>
        </w:rPr>
      </w:pPr>
      <w:r w:rsidRPr="00B772FD">
        <w:rPr>
          <w:iCs/>
          <w:color w:val="000000" w:themeColor="text1"/>
          <w:szCs w:val="28"/>
          <w:lang w:val="fr-FR"/>
        </w:rPr>
        <w:t xml:space="preserve">Sur les 11 pays, </w:t>
      </w:r>
      <w:r w:rsidR="00B772FD">
        <w:rPr>
          <w:iCs/>
          <w:color w:val="000000" w:themeColor="text1"/>
          <w:szCs w:val="28"/>
          <w:lang w:val="fr-FR"/>
        </w:rPr>
        <w:t>l</w:t>
      </w:r>
      <w:r w:rsidRPr="00B772FD">
        <w:rPr>
          <w:iCs/>
          <w:color w:val="000000" w:themeColor="text1"/>
          <w:szCs w:val="28"/>
          <w:lang w:val="fr-FR"/>
        </w:rPr>
        <w:t xml:space="preserve">e Kenya, le Liberia, la Tanzanie et l'Ouganda prévoient des dispositions suffisamment spécifiques pour refuser l'entrée des étrangers condamnés pour exploitation sexuelle d'enfants, mais ne prévoient pas de dispositions pour garantir l'interdiction de quitter le pays aux personnes condamnées pour exploitation sexuelle d'enfants. </w:t>
      </w:r>
      <w:r w:rsidR="00B772FD">
        <w:rPr>
          <w:iCs/>
          <w:color w:val="000000" w:themeColor="text1"/>
          <w:szCs w:val="28"/>
          <w:lang w:val="fr-FR"/>
        </w:rPr>
        <w:t>La</w:t>
      </w:r>
      <w:r w:rsidR="00B772FD" w:rsidRPr="00B772FD">
        <w:rPr>
          <w:iCs/>
          <w:color w:val="000000" w:themeColor="text1"/>
          <w:szCs w:val="28"/>
          <w:lang w:val="fr-FR"/>
        </w:rPr>
        <w:t xml:space="preserve"> Côte d'Ivoire interdit l'entrée et la sortie du territoire à toute personne condamnée pour des crimes ou alors les soumet à des conditions strictes</w:t>
      </w:r>
      <w:r w:rsidR="00B772FD">
        <w:rPr>
          <w:iCs/>
          <w:color w:val="000000" w:themeColor="text1"/>
          <w:szCs w:val="28"/>
          <w:lang w:val="fr-FR"/>
        </w:rPr>
        <w:t xml:space="preserve">, </w:t>
      </w:r>
      <w:r w:rsidR="00B772FD" w:rsidRPr="00B772FD">
        <w:rPr>
          <w:iCs/>
          <w:color w:val="000000" w:themeColor="text1"/>
          <w:szCs w:val="28"/>
          <w:lang w:val="fr-FR"/>
        </w:rPr>
        <w:t xml:space="preserve">mais ne sait pas si cela s'applique à tous les crimes d'exploitation sexuelle des enfants. </w:t>
      </w:r>
      <w:r w:rsidRPr="00B772FD">
        <w:rPr>
          <w:iCs/>
          <w:color w:val="000000" w:themeColor="text1"/>
          <w:szCs w:val="28"/>
          <w:lang w:val="fr-FR"/>
        </w:rPr>
        <w:t>L'Éthiopie, la République démocratique du Congo, la Gambie, Madagascar, le Malawi et la Sierra Leone n'ont pas de dispositions suffisamment précises pour interdire l'entrée ou la sortie du pays aux étrangers reconnus coupables d'exploitation sexuelle d'enfants.</w:t>
      </w:r>
    </w:p>
    <w:p w14:paraId="4BE1A227" w14:textId="77777777" w:rsidR="003D18B7" w:rsidRPr="00B772FD" w:rsidRDefault="003D18B7">
      <w:pPr>
        <w:jc w:val="both"/>
        <w:rPr>
          <w:i/>
          <w:iCs/>
          <w:color w:val="146B42"/>
          <w:szCs w:val="28"/>
          <w:lang w:val="fr-FR"/>
        </w:rPr>
      </w:pPr>
    </w:p>
    <w:p w14:paraId="2A168E8E" w14:textId="77777777" w:rsidR="003D18B7" w:rsidRPr="00B772FD" w:rsidRDefault="009124D9">
      <w:pPr>
        <w:jc w:val="both"/>
        <w:rPr>
          <w:i/>
          <w:iCs/>
          <w:color w:val="146B42"/>
          <w:szCs w:val="28"/>
          <w:lang w:val="fr-FR"/>
        </w:rPr>
      </w:pPr>
      <w:r w:rsidRPr="00B772FD">
        <w:rPr>
          <w:b/>
          <w:i/>
          <w:iCs/>
          <w:color w:val="146B42"/>
          <w:szCs w:val="28"/>
          <w:lang w:val="fr-FR"/>
        </w:rPr>
        <w:t>Mesure 6:</w:t>
      </w:r>
      <w:r w:rsidRPr="00B772FD">
        <w:rPr>
          <w:i/>
          <w:iCs/>
          <w:color w:val="146B42"/>
          <w:szCs w:val="28"/>
          <w:lang w:val="fr-FR"/>
        </w:rPr>
        <w:t xml:space="preserve"> Assurer la </w:t>
      </w:r>
      <w:r w:rsidRPr="00B772FD">
        <w:rPr>
          <w:b/>
          <w:bCs/>
          <w:i/>
          <w:iCs/>
          <w:color w:val="146B42"/>
          <w:szCs w:val="28"/>
          <w:lang w:val="fr-FR"/>
        </w:rPr>
        <w:t xml:space="preserve">cohérence de la définition du terme ‘enfant’ </w:t>
      </w:r>
      <w:r w:rsidRPr="00B772FD">
        <w:rPr>
          <w:i/>
          <w:iCs/>
          <w:color w:val="146B42"/>
          <w:szCs w:val="28"/>
          <w:lang w:val="fr-FR"/>
        </w:rPr>
        <w:t xml:space="preserve">comme désignant toute personne âgée </w:t>
      </w:r>
      <w:r w:rsidRPr="00B772FD">
        <w:rPr>
          <w:b/>
          <w:bCs/>
          <w:i/>
          <w:iCs/>
          <w:color w:val="146B42"/>
          <w:szCs w:val="28"/>
          <w:lang w:val="fr-FR"/>
        </w:rPr>
        <w:t xml:space="preserve">de moins de 18 ans </w:t>
      </w:r>
      <w:r w:rsidRPr="00B772FD">
        <w:rPr>
          <w:i/>
          <w:iCs/>
          <w:color w:val="146B42"/>
          <w:szCs w:val="28"/>
          <w:lang w:val="fr-FR"/>
        </w:rPr>
        <w:t>pour toutes les infractions d’exploitation sexuelle, quel que soit l’âge du consentement sexuel.</w:t>
      </w:r>
    </w:p>
    <w:p w14:paraId="3E67B600"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définit systématiquement un enfant comme toute personne âgée de moins de 18 ans pour tous les crimes d'exploitation sexuelle.</w:t>
      </w:r>
    </w:p>
    <w:p w14:paraId="2BBE04BA" w14:textId="77777777" w:rsidR="003D18B7" w:rsidRPr="00B772FD" w:rsidRDefault="009124D9">
      <w:pPr>
        <w:spacing w:line="276" w:lineRule="auto"/>
        <w:jc w:val="both"/>
        <w:rPr>
          <w:color w:val="000000"/>
          <w:lang w:val="fr-FR"/>
        </w:rPr>
      </w:pPr>
      <w:r w:rsidRPr="00B772FD">
        <w:rPr>
          <w:color w:val="000000"/>
          <w:lang w:val="fr-FR"/>
        </w:rPr>
        <w:br/>
        <w:t>Sur les 11 pays, neuf définissent le terme 'enfant' comme toute personne âgée de moins de 18 ans dans le cadre de l'exploitation sexuelle. Les lois nationales du Malawi et de la Sierra Leone ne définissent pas systématiquement le terme 'enfant' comme toute personne âgée de moins de dix-huit ans, et incluent d'autres définitions du terme 'enfant', notamment comme toute personne âgée de moins de seize ou quatorze ans.</w:t>
      </w:r>
    </w:p>
    <w:p w14:paraId="33C82E89" w14:textId="77777777" w:rsidR="003D18B7" w:rsidRPr="00B772FD" w:rsidRDefault="003D18B7">
      <w:pPr>
        <w:spacing w:line="276" w:lineRule="auto"/>
        <w:jc w:val="both"/>
        <w:rPr>
          <w:color w:val="000000"/>
          <w:lang w:val="fr-FR"/>
        </w:rPr>
      </w:pPr>
    </w:p>
    <w:p w14:paraId="21AE04E1" w14:textId="77777777" w:rsidR="003D18B7" w:rsidRPr="00B772FD" w:rsidRDefault="009124D9">
      <w:pPr>
        <w:jc w:val="both"/>
        <w:rPr>
          <w:i/>
          <w:iCs/>
          <w:color w:val="146B42"/>
          <w:szCs w:val="28"/>
          <w:lang w:val="fr-FR"/>
        </w:rPr>
      </w:pPr>
      <w:r w:rsidRPr="00B772FD">
        <w:rPr>
          <w:b/>
          <w:i/>
          <w:iCs/>
          <w:color w:val="146B42"/>
          <w:szCs w:val="28"/>
          <w:lang w:val="fr-FR"/>
        </w:rPr>
        <w:t>Mesure 7:</w:t>
      </w:r>
      <w:r w:rsidRPr="00B772FD">
        <w:rPr>
          <w:i/>
          <w:iCs/>
          <w:color w:val="146B42"/>
          <w:szCs w:val="28"/>
          <w:lang w:val="fr-FR"/>
        </w:rPr>
        <w:t xml:space="preserve"> Veiller à ce que </w:t>
      </w:r>
      <w:r w:rsidRPr="00B772FD">
        <w:rPr>
          <w:b/>
          <w:bCs/>
          <w:i/>
          <w:iCs/>
          <w:color w:val="146B42"/>
          <w:szCs w:val="28"/>
          <w:lang w:val="fr-FR"/>
        </w:rPr>
        <w:t xml:space="preserve">l’âge du consentement sexuel </w:t>
      </w:r>
      <w:r w:rsidRPr="00B772FD">
        <w:rPr>
          <w:i/>
          <w:iCs/>
          <w:color w:val="146B42"/>
          <w:szCs w:val="28"/>
          <w:lang w:val="fr-FR"/>
        </w:rPr>
        <w:t xml:space="preserve">pour les hommes et les femmes soit de 18 ans et qu’une </w:t>
      </w:r>
      <w:r w:rsidRPr="00B772FD">
        <w:rPr>
          <w:b/>
          <w:bCs/>
          <w:i/>
          <w:iCs/>
          <w:color w:val="146B42"/>
          <w:szCs w:val="28"/>
          <w:lang w:val="fr-FR"/>
        </w:rPr>
        <w:t xml:space="preserve">exemption de proximité d'âge </w:t>
      </w:r>
      <w:r w:rsidRPr="00B772FD">
        <w:rPr>
          <w:i/>
          <w:iCs/>
          <w:color w:val="146B42"/>
          <w:szCs w:val="28"/>
          <w:lang w:val="fr-FR"/>
        </w:rPr>
        <w:t>(jusqu’à 3 ans) soit prévue pour les relations sexuelles consensuelles entre adolescents afin de permettre des relations sexuelles volontaires, bien informées et mutuelles entre pairs d’âge proche et prévenir la criminalisation des jeunes lors de relations sexuelles consensuelles.</w:t>
      </w:r>
    </w:p>
    <w:p w14:paraId="2BFDEDAD"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L'âge du consentement sexuel pour les hommes et les femmes est de 18 ans, et une exemption de proximité d'âge (jusqu'à 3 ans) est prévue pour les relations sexuelles consensuelles entre adolescents.</w:t>
      </w:r>
    </w:p>
    <w:p w14:paraId="4793D9B1" w14:textId="77777777" w:rsidR="003D18B7" w:rsidRPr="00B772FD" w:rsidRDefault="003D18B7">
      <w:pPr>
        <w:spacing w:line="276" w:lineRule="auto"/>
        <w:jc w:val="both"/>
        <w:rPr>
          <w:color w:val="000000"/>
          <w:lang w:val="fr-FR"/>
        </w:rPr>
      </w:pPr>
    </w:p>
    <w:p w14:paraId="0E133EF5" w14:textId="77777777" w:rsidR="003D18B7" w:rsidRPr="00B772FD" w:rsidRDefault="009124D9">
      <w:pPr>
        <w:spacing w:line="276" w:lineRule="auto"/>
        <w:jc w:val="both"/>
        <w:rPr>
          <w:color w:val="000000"/>
          <w:lang w:val="fr-FR"/>
        </w:rPr>
      </w:pPr>
      <w:r w:rsidRPr="00B772FD">
        <w:rPr>
          <w:color w:val="000000"/>
          <w:lang w:val="fr-FR"/>
        </w:rPr>
        <w:lastRenderedPageBreak/>
        <w:t xml:space="preserve">Sur les 11 pays, la Côte d'Ivoire, le Kenya, Madagascar, le Malawi et la Tanzanie ne prévoient aucun critère dans leur législation nationale. Tous les autres pays appliquent des dispositions établissant, de manière partielle, une exemption de proximité d'âge. </w:t>
      </w:r>
    </w:p>
    <w:p w14:paraId="136306D0" w14:textId="77777777" w:rsidR="003D18B7" w:rsidRPr="00B772FD" w:rsidRDefault="003D18B7">
      <w:pPr>
        <w:spacing w:line="276" w:lineRule="auto"/>
        <w:jc w:val="both"/>
        <w:rPr>
          <w:color w:val="000000"/>
          <w:lang w:val="fr-FR"/>
        </w:rPr>
      </w:pPr>
    </w:p>
    <w:p w14:paraId="590909D1" w14:textId="77777777" w:rsidR="003D18B7" w:rsidRPr="00B772FD" w:rsidRDefault="009124D9">
      <w:pPr>
        <w:jc w:val="both"/>
        <w:rPr>
          <w:i/>
          <w:iCs/>
          <w:color w:val="146B42"/>
          <w:szCs w:val="28"/>
          <w:lang w:val="fr-FR"/>
        </w:rPr>
      </w:pPr>
      <w:r w:rsidRPr="00B772FD">
        <w:rPr>
          <w:b/>
          <w:i/>
          <w:iCs/>
          <w:color w:val="146B42"/>
          <w:szCs w:val="28"/>
          <w:lang w:val="fr-FR"/>
        </w:rPr>
        <w:t>Mesure 8:</w:t>
      </w:r>
      <w:r w:rsidRPr="00B772FD">
        <w:rPr>
          <w:i/>
          <w:iCs/>
          <w:color w:val="146B42"/>
          <w:szCs w:val="28"/>
          <w:lang w:val="fr-FR"/>
        </w:rPr>
        <w:t xml:space="preserve"> Disposer d’une loi ou d’un règlement établissant un </w:t>
      </w:r>
      <w:r w:rsidRPr="00B772FD">
        <w:rPr>
          <w:b/>
          <w:bCs/>
          <w:i/>
          <w:iCs/>
          <w:color w:val="146B42"/>
          <w:szCs w:val="28"/>
          <w:lang w:val="fr-FR"/>
        </w:rPr>
        <w:t xml:space="preserve">mécanisme d’enregistrement centralisé des délinquants sexuels </w:t>
      </w:r>
      <w:r w:rsidRPr="00B772FD">
        <w:rPr>
          <w:i/>
          <w:iCs/>
          <w:color w:val="146B42"/>
          <w:szCs w:val="28"/>
          <w:lang w:val="fr-FR"/>
        </w:rPr>
        <w:t>qui a été mis en œuvre/mis en place.</w:t>
      </w:r>
    </w:p>
    <w:p w14:paraId="4ACA6FDE"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établit un mécanisme national d'enregistrement centralisé des délinquants sexuels qui a été mis en œuvre/mis en place.</w:t>
      </w:r>
    </w:p>
    <w:p w14:paraId="5332626D" w14:textId="77777777" w:rsidR="003D18B7" w:rsidRPr="00B772FD" w:rsidRDefault="003D18B7">
      <w:pPr>
        <w:spacing w:line="276" w:lineRule="auto"/>
        <w:jc w:val="both"/>
        <w:rPr>
          <w:color w:val="000000"/>
          <w:lang w:val="fr-FR"/>
        </w:rPr>
      </w:pPr>
    </w:p>
    <w:p w14:paraId="4EF6D413" w14:textId="77777777" w:rsidR="003D18B7" w:rsidRPr="00B772FD" w:rsidRDefault="009124D9">
      <w:pPr>
        <w:spacing w:line="276" w:lineRule="auto"/>
        <w:jc w:val="both"/>
        <w:rPr>
          <w:color w:val="000000" w:themeColor="text1"/>
          <w:lang w:val="fr-FR"/>
        </w:rPr>
      </w:pPr>
      <w:r w:rsidRPr="00B772FD">
        <w:rPr>
          <w:color w:val="000000" w:themeColor="text1"/>
          <w:lang w:val="fr-FR"/>
        </w:rPr>
        <w:t>Sur les 11 pays étudiés, seul le Kenya a mis en place un registre des délinquants sexuels. Les autres pays étudiés n'ont pas de registre des délinquants sexuels, même si l'Ouganda a créé un registre des 'délinquants en matière de pornographie.'</w:t>
      </w:r>
    </w:p>
    <w:p w14:paraId="6E32CCFE" w14:textId="77777777" w:rsidR="003D18B7" w:rsidRPr="00B772FD" w:rsidRDefault="003D18B7">
      <w:pPr>
        <w:spacing w:line="276" w:lineRule="auto"/>
        <w:jc w:val="both"/>
        <w:rPr>
          <w:color w:val="000000" w:themeColor="text1"/>
          <w:lang w:val="fr-FR"/>
        </w:rPr>
      </w:pPr>
    </w:p>
    <w:p w14:paraId="2DEF2249" w14:textId="77777777" w:rsidR="003D18B7" w:rsidRPr="00B772FD" w:rsidRDefault="009124D9">
      <w:pPr>
        <w:jc w:val="both"/>
        <w:rPr>
          <w:i/>
          <w:iCs/>
          <w:color w:val="146B42"/>
          <w:szCs w:val="28"/>
          <w:lang w:val="fr-FR"/>
        </w:rPr>
      </w:pPr>
      <w:r w:rsidRPr="00B772FD">
        <w:rPr>
          <w:b/>
          <w:i/>
          <w:iCs/>
          <w:color w:val="146B42"/>
          <w:szCs w:val="28"/>
          <w:lang w:val="fr-FR"/>
        </w:rPr>
        <w:t>Mesure 9:</w:t>
      </w:r>
      <w:r w:rsidRPr="00B772FD">
        <w:rPr>
          <w:i/>
          <w:iCs/>
          <w:color w:val="146B42"/>
          <w:szCs w:val="28"/>
          <w:lang w:val="fr-FR"/>
        </w:rPr>
        <w:t xml:space="preserve"> Établir des </w:t>
      </w:r>
      <w:r w:rsidRPr="00B772FD">
        <w:rPr>
          <w:b/>
          <w:bCs/>
          <w:i/>
          <w:iCs/>
          <w:color w:val="146B42"/>
          <w:szCs w:val="28"/>
          <w:lang w:val="fr-FR"/>
        </w:rPr>
        <w:t xml:space="preserve">conditions de remise en liberté sous caution </w:t>
      </w:r>
      <w:r w:rsidRPr="00B772FD">
        <w:rPr>
          <w:i/>
          <w:iCs/>
          <w:color w:val="146B42"/>
          <w:szCs w:val="28"/>
          <w:lang w:val="fr-FR"/>
        </w:rPr>
        <w:t xml:space="preserve">qui interdisent aux personnes accusées d’infractions sexuelles contre des enfants de voyager en dehors du pays. </w:t>
      </w:r>
    </w:p>
    <w:p w14:paraId="4A0327A8"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prévoit des conditions de mise en liberté sous caution qui interdisent aux personnes accusées d’infractions sexuelles contre des enfants de voyager en dehors du pays.</w:t>
      </w:r>
    </w:p>
    <w:p w14:paraId="76152967" w14:textId="77777777" w:rsidR="003D18B7" w:rsidRPr="00B772FD" w:rsidRDefault="003D18B7">
      <w:pPr>
        <w:spacing w:line="276" w:lineRule="auto"/>
        <w:jc w:val="both"/>
        <w:rPr>
          <w:color w:val="000000"/>
          <w:lang w:val="fr-FR"/>
        </w:rPr>
      </w:pPr>
    </w:p>
    <w:p w14:paraId="24E2384D" w14:textId="77777777" w:rsidR="003D18B7" w:rsidRPr="00746060" w:rsidRDefault="009124D9">
      <w:pPr>
        <w:spacing w:line="276" w:lineRule="auto"/>
        <w:jc w:val="both"/>
        <w:rPr>
          <w:color w:val="000000"/>
          <w:lang w:val="fr-FR"/>
        </w:rPr>
      </w:pPr>
      <w:r w:rsidRPr="00746060">
        <w:rPr>
          <w:color w:val="000000"/>
          <w:lang w:val="fr-FR"/>
        </w:rPr>
        <w:t>Sur les 11 pays, la République démocratique du Congo, le Liberia, Madagascar et l'Ouganda ont établi des conditions de mise en liberté sous caution pour toutes les infractions liées à l'exploitation sexuelle des enfants. L’Éthiopie et la Tanzanie ne rejettent la possibilité d'une libération sous caution que pour certaines infractions liées à l'exploitation sexuelle des enfants. Les pays restants ne disposent pas d'un système de libération sous caution qui interdit aux personnes accusées d'infractions liées à l'exploitation sexuelle des enfants de voyager hors du pays.</w:t>
      </w:r>
    </w:p>
    <w:p w14:paraId="15969A66" w14:textId="77777777" w:rsidR="003D18B7" w:rsidRPr="00746060" w:rsidRDefault="003D18B7">
      <w:pPr>
        <w:spacing w:line="276" w:lineRule="auto"/>
        <w:jc w:val="both"/>
        <w:rPr>
          <w:color w:val="000000"/>
          <w:lang w:val="fr-FR"/>
        </w:rPr>
      </w:pPr>
    </w:p>
    <w:p w14:paraId="4DADE5EA" w14:textId="77777777" w:rsidR="003D18B7" w:rsidRPr="00B772FD" w:rsidRDefault="009124D9">
      <w:pPr>
        <w:jc w:val="both"/>
        <w:rPr>
          <w:i/>
          <w:iCs/>
          <w:color w:val="146B42"/>
          <w:szCs w:val="28"/>
          <w:lang w:val="fr-FR"/>
        </w:rPr>
      </w:pPr>
      <w:r w:rsidRPr="00B772FD">
        <w:rPr>
          <w:b/>
          <w:i/>
          <w:iCs/>
          <w:color w:val="146B42"/>
          <w:szCs w:val="28"/>
          <w:lang w:val="fr-FR"/>
        </w:rPr>
        <w:t>Mesure 10</w:t>
      </w:r>
      <w:r w:rsidRPr="00B772FD">
        <w:rPr>
          <w:i/>
          <w:iCs/>
          <w:color w:val="146B42"/>
          <w:szCs w:val="28"/>
          <w:lang w:val="fr-FR"/>
        </w:rPr>
        <w:t xml:space="preserve">: Prévoir une disposition législative pour que la simple </w:t>
      </w:r>
      <w:r w:rsidRPr="00B772FD">
        <w:rPr>
          <w:b/>
          <w:bCs/>
          <w:i/>
          <w:iCs/>
          <w:color w:val="146B42"/>
          <w:szCs w:val="28"/>
          <w:lang w:val="fr-FR"/>
        </w:rPr>
        <w:t xml:space="preserve">tentative de commettre une infraction </w:t>
      </w:r>
      <w:r w:rsidRPr="00B772FD">
        <w:rPr>
          <w:i/>
          <w:iCs/>
          <w:color w:val="146B42"/>
          <w:szCs w:val="28"/>
          <w:lang w:val="fr-FR"/>
        </w:rPr>
        <w:t>d’exploitation sexuelle des enfants soit pénalisée.</w:t>
      </w:r>
    </w:p>
    <w:p w14:paraId="235A17F4"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criminalise spécifiquement les tentatives de commettre une infraction d'exploitation sexuelle des enfants. </w:t>
      </w:r>
    </w:p>
    <w:p w14:paraId="5255AC3A" w14:textId="77777777" w:rsidR="003D18B7" w:rsidRPr="00B772FD" w:rsidRDefault="003D18B7">
      <w:pPr>
        <w:spacing w:line="276" w:lineRule="auto"/>
        <w:jc w:val="both"/>
        <w:rPr>
          <w:color w:val="000000"/>
          <w:lang w:val="fr-FR"/>
        </w:rPr>
      </w:pPr>
    </w:p>
    <w:p w14:paraId="3BBD1CF0" w14:textId="42B18B69" w:rsidR="003D18B7" w:rsidRPr="00B772FD" w:rsidRDefault="009124D9">
      <w:pPr>
        <w:spacing w:line="276" w:lineRule="auto"/>
        <w:jc w:val="both"/>
        <w:rPr>
          <w:color w:val="000000"/>
          <w:lang w:val="fr-FR"/>
        </w:rPr>
      </w:pPr>
      <w:r w:rsidRPr="00B772FD">
        <w:rPr>
          <w:color w:val="000000"/>
          <w:lang w:val="fr-FR"/>
        </w:rPr>
        <w:t xml:space="preserve">Sur les 11 pays, neuf </w:t>
      </w:r>
      <w:r w:rsidR="00B772FD">
        <w:rPr>
          <w:color w:val="000000"/>
          <w:lang w:val="fr-FR"/>
        </w:rPr>
        <w:t xml:space="preserve">dix </w:t>
      </w:r>
      <w:r w:rsidRPr="00B772FD">
        <w:rPr>
          <w:color w:val="000000"/>
          <w:lang w:val="fr-FR"/>
        </w:rPr>
        <w:t>criminalisent la simple tentative de commettre un crime d'exploitation sexuelle d'enfants. La Tanzanie se conforme partiellement à cette mesure.</w:t>
      </w:r>
    </w:p>
    <w:p w14:paraId="610C044B" w14:textId="77777777" w:rsidR="003D18B7" w:rsidRPr="00B772FD" w:rsidRDefault="003D18B7">
      <w:pPr>
        <w:spacing w:line="276" w:lineRule="auto"/>
        <w:jc w:val="both"/>
        <w:rPr>
          <w:color w:val="000000"/>
          <w:lang w:val="fr-FR"/>
        </w:rPr>
      </w:pPr>
    </w:p>
    <w:p w14:paraId="250D9AAC" w14:textId="77777777" w:rsidR="003D18B7" w:rsidRPr="00B772FD" w:rsidRDefault="009124D9">
      <w:pPr>
        <w:jc w:val="both"/>
        <w:rPr>
          <w:i/>
          <w:iCs/>
          <w:color w:val="146B42"/>
          <w:szCs w:val="28"/>
          <w:lang w:val="fr-FR"/>
        </w:rPr>
      </w:pPr>
      <w:r w:rsidRPr="00B772FD">
        <w:rPr>
          <w:b/>
          <w:i/>
          <w:iCs/>
          <w:color w:val="146B42"/>
          <w:szCs w:val="28"/>
          <w:lang w:val="fr-FR"/>
        </w:rPr>
        <w:t>Mesure 11:</w:t>
      </w:r>
      <w:r w:rsidRPr="00B772FD">
        <w:rPr>
          <w:i/>
          <w:iCs/>
          <w:color w:val="146B42"/>
          <w:szCs w:val="28"/>
          <w:lang w:val="fr-FR"/>
        </w:rPr>
        <w:t xml:space="preserve"> Imposer des peines plus sévères pour la </w:t>
      </w:r>
      <w:r w:rsidRPr="00B772FD">
        <w:rPr>
          <w:b/>
          <w:bCs/>
          <w:i/>
          <w:iCs/>
          <w:color w:val="146B42"/>
          <w:szCs w:val="28"/>
          <w:lang w:val="fr-FR"/>
        </w:rPr>
        <w:t>récidive en cas d’exploitation sexuelle des enfants</w:t>
      </w:r>
      <w:r w:rsidRPr="00B772FD">
        <w:rPr>
          <w:i/>
          <w:iCs/>
          <w:color w:val="146B42"/>
          <w:szCs w:val="28"/>
          <w:lang w:val="fr-FR"/>
        </w:rPr>
        <w:t>, par exemple en définissant la récidive comme une circonstance aggravante, et ce que les infractions aient été perpétrées à l’étranger ou dans le pays.</w:t>
      </w:r>
    </w:p>
    <w:p w14:paraId="15F381C4"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prévoit des peines plus sévères pour la récidive en cas d'infractions sexuelles contre des enfants.</w:t>
      </w:r>
    </w:p>
    <w:p w14:paraId="39C60868" w14:textId="77777777" w:rsidR="003D18B7" w:rsidRPr="00B772FD" w:rsidRDefault="003D18B7">
      <w:pPr>
        <w:spacing w:line="276" w:lineRule="auto"/>
        <w:jc w:val="both"/>
        <w:rPr>
          <w:color w:val="000000"/>
          <w:lang w:val="fr-FR"/>
        </w:rPr>
      </w:pPr>
    </w:p>
    <w:p w14:paraId="7D3D4D34" w14:textId="77777777" w:rsidR="003D18B7" w:rsidRPr="00B772FD" w:rsidRDefault="009124D9">
      <w:pPr>
        <w:spacing w:line="276" w:lineRule="auto"/>
        <w:jc w:val="both"/>
        <w:rPr>
          <w:color w:val="000000"/>
          <w:lang w:val="fr-FR"/>
        </w:rPr>
      </w:pPr>
      <w:r w:rsidRPr="00B772FD">
        <w:rPr>
          <w:color w:val="000000"/>
          <w:lang w:val="fr-FR"/>
        </w:rPr>
        <w:t xml:space="preserve">Sur les 11 pays, seuls le Liberia et Madagascar imposent des peines plus sévères en cas de récidive. L’Éthiopie et la Côte d'Ivoire appliquent des peines plus sévères en cas de récidive, mais seulement si l'infraction est commise dans un délai de cinq ans après la première condamnation, ce qui peut constituer un obstacle. </w:t>
      </w:r>
    </w:p>
    <w:p w14:paraId="33C7B269" w14:textId="77777777" w:rsidR="003D18B7" w:rsidRPr="00B772FD" w:rsidRDefault="003D18B7">
      <w:pPr>
        <w:spacing w:line="276" w:lineRule="auto"/>
        <w:jc w:val="both"/>
        <w:rPr>
          <w:color w:val="000000"/>
          <w:lang w:val="fr-FR"/>
        </w:rPr>
      </w:pPr>
    </w:p>
    <w:p w14:paraId="0F143CFD" w14:textId="77777777" w:rsidR="003D18B7" w:rsidRPr="00B772FD" w:rsidRDefault="009124D9">
      <w:pPr>
        <w:jc w:val="both"/>
        <w:rPr>
          <w:i/>
          <w:iCs/>
          <w:color w:val="146B42"/>
          <w:szCs w:val="28"/>
          <w:lang w:val="fr-FR"/>
        </w:rPr>
      </w:pPr>
      <w:r w:rsidRPr="00B772FD">
        <w:rPr>
          <w:b/>
          <w:i/>
          <w:iCs/>
          <w:color w:val="146B42"/>
          <w:szCs w:val="28"/>
          <w:lang w:val="fr-FR"/>
        </w:rPr>
        <w:t>Mesure 12:</w:t>
      </w:r>
      <w:r w:rsidRPr="00B772FD">
        <w:rPr>
          <w:i/>
          <w:iCs/>
          <w:color w:val="146B42"/>
          <w:szCs w:val="28"/>
          <w:lang w:val="fr-FR"/>
        </w:rPr>
        <w:t xml:space="preserve"> Prévoir un </w:t>
      </w:r>
      <w:r w:rsidRPr="00B772FD">
        <w:rPr>
          <w:b/>
          <w:bCs/>
          <w:i/>
          <w:iCs/>
          <w:color w:val="146B42"/>
          <w:szCs w:val="28"/>
          <w:lang w:val="fr-FR"/>
        </w:rPr>
        <w:t xml:space="preserve">signalement obligatoire </w:t>
      </w:r>
      <w:r w:rsidRPr="00B772FD">
        <w:rPr>
          <w:i/>
          <w:iCs/>
          <w:color w:val="146B42"/>
          <w:szCs w:val="28"/>
          <w:lang w:val="fr-FR"/>
        </w:rPr>
        <w:t>pour certaines professions qui sont susceptibles d’avoir des contacts avec des enfants susceptibles de révéler des cas d’exploitation sexuelle.</w:t>
      </w:r>
    </w:p>
    <w:p w14:paraId="16747D65" w14:textId="77777777" w:rsidR="003D18B7" w:rsidRPr="00B772FD" w:rsidRDefault="009124D9">
      <w:pPr>
        <w:jc w:val="both"/>
        <w:rPr>
          <w:i/>
          <w:iCs/>
          <w:color w:val="146B42"/>
          <w:szCs w:val="28"/>
          <w:lang w:val="fr-FR"/>
        </w:rPr>
      </w:pPr>
      <w:r w:rsidRPr="00B772FD">
        <w:rPr>
          <w:b/>
          <w:bCs/>
          <w:i/>
          <w:color w:val="146B42"/>
          <w:szCs w:val="28"/>
          <w:lang w:val="fr-FR"/>
        </w:rPr>
        <w:lastRenderedPageBreak/>
        <w:t>Indicateur</w:t>
      </w:r>
      <w:r w:rsidRPr="00B772FD">
        <w:rPr>
          <w:b/>
          <w:i/>
          <w:iCs/>
          <w:color w:val="146B42"/>
          <w:szCs w:val="28"/>
          <w:lang w:val="fr-FR"/>
        </w:rPr>
        <w:t>:</w:t>
      </w:r>
      <w:r w:rsidRPr="00B772FD">
        <w:rPr>
          <w:i/>
          <w:iCs/>
          <w:color w:val="146B42"/>
          <w:szCs w:val="28"/>
          <w:lang w:val="fr-FR"/>
        </w:rPr>
        <w:t xml:space="preserve"> La législation nationale prévoit un signalement obligatoire pour certaines professions qui sont susceptibles d’avoir des contacts avec des enfants susceptibles de révéler des cas d’exploitation sexuelle.</w:t>
      </w:r>
    </w:p>
    <w:p w14:paraId="0DFB4A1C" w14:textId="31E9F227" w:rsidR="003D18B7" w:rsidRPr="00B772FD" w:rsidRDefault="009124D9">
      <w:pPr>
        <w:spacing w:line="276" w:lineRule="auto"/>
        <w:jc w:val="both"/>
        <w:rPr>
          <w:color w:val="000000"/>
          <w:lang w:val="fr-FR"/>
        </w:rPr>
      </w:pPr>
      <w:r w:rsidRPr="00B772FD">
        <w:rPr>
          <w:color w:val="000000"/>
          <w:lang w:val="fr-FR"/>
        </w:rPr>
        <w:br/>
        <w:t>Sur les 11 pays, la République démocratique du Congo, le Liberia, Madagascar, la Sierra Leone, la Tanzanie et l'Ouganda prévoient une obligation de signalement pour les professions susceptibles d'être en contact avec des enfants susceptibles de révéler des cas d’exploitation sexuelle. Le Malawi</w:t>
      </w:r>
      <w:r w:rsidR="00B772FD">
        <w:rPr>
          <w:color w:val="000000"/>
          <w:lang w:val="fr-FR"/>
        </w:rPr>
        <w:t xml:space="preserve"> et la </w:t>
      </w:r>
      <w:r w:rsidR="00B772FD" w:rsidRPr="00B772FD">
        <w:rPr>
          <w:color w:val="000000" w:themeColor="text1"/>
          <w:lang w:val="fr-FR"/>
        </w:rPr>
        <w:t>Côte d'Ivoire</w:t>
      </w:r>
      <w:r w:rsidR="00B772FD">
        <w:rPr>
          <w:color w:val="000000"/>
          <w:lang w:val="fr-FR"/>
        </w:rPr>
        <w:t xml:space="preserve"> </w:t>
      </w:r>
      <w:r w:rsidRPr="00B772FD">
        <w:rPr>
          <w:color w:val="000000"/>
          <w:lang w:val="fr-FR"/>
        </w:rPr>
        <w:t>ne réglemente</w:t>
      </w:r>
      <w:r w:rsidR="00B772FD">
        <w:rPr>
          <w:color w:val="000000"/>
          <w:lang w:val="fr-FR"/>
        </w:rPr>
        <w:t>nt</w:t>
      </w:r>
      <w:r w:rsidRPr="00B772FD">
        <w:rPr>
          <w:color w:val="000000"/>
          <w:lang w:val="fr-FR"/>
        </w:rPr>
        <w:t xml:space="preserve"> que partiellement la question, tandis que les autres pays ne prévoient aucune obligation de signalement dans leur législation. </w:t>
      </w:r>
    </w:p>
    <w:p w14:paraId="7C56D368" w14:textId="77777777" w:rsidR="003D18B7" w:rsidRPr="00B772FD" w:rsidRDefault="003D18B7">
      <w:pPr>
        <w:spacing w:line="276" w:lineRule="auto"/>
        <w:jc w:val="both"/>
        <w:rPr>
          <w:color w:val="000000"/>
          <w:lang w:val="fr-FR"/>
        </w:rPr>
      </w:pPr>
    </w:p>
    <w:p w14:paraId="29F948AD" w14:textId="77777777" w:rsidR="003D18B7" w:rsidRPr="00B772FD" w:rsidRDefault="009124D9">
      <w:pPr>
        <w:jc w:val="both"/>
        <w:rPr>
          <w:i/>
          <w:iCs/>
          <w:color w:val="146B42"/>
          <w:szCs w:val="28"/>
          <w:lang w:val="fr-FR"/>
        </w:rPr>
      </w:pPr>
      <w:r w:rsidRPr="00B772FD">
        <w:rPr>
          <w:b/>
          <w:i/>
          <w:iCs/>
          <w:color w:val="146B42"/>
          <w:szCs w:val="28"/>
          <w:lang w:val="fr-FR"/>
        </w:rPr>
        <w:t>Mesure 13:</w:t>
      </w:r>
      <w:r w:rsidRPr="00B772FD">
        <w:rPr>
          <w:i/>
          <w:iCs/>
          <w:color w:val="146B42"/>
          <w:szCs w:val="28"/>
          <w:lang w:val="fr-FR"/>
        </w:rPr>
        <w:t xml:space="preserve"> Établir des </w:t>
      </w:r>
      <w:r w:rsidRPr="00B772FD">
        <w:rPr>
          <w:b/>
          <w:bCs/>
          <w:i/>
          <w:iCs/>
          <w:color w:val="146B42"/>
          <w:szCs w:val="28"/>
          <w:lang w:val="fr-FR"/>
        </w:rPr>
        <w:t>normes obligatoires de protection de l’enfance réglementées par le gouvernement pour l’industrie du tourisme</w:t>
      </w:r>
      <w:r w:rsidRPr="00B772FD">
        <w:rPr>
          <w:i/>
          <w:iCs/>
          <w:color w:val="146B42"/>
          <w:szCs w:val="28"/>
          <w:lang w:val="fr-FR"/>
        </w:rPr>
        <w:t>, par exemple en attribuant la responsabilité à une autorité réglementaire appropriée et/ou en mettant en œuvre des codes nationaux de protection de l’enfance spécifiques à l’industrie, en tant qu’obligation légale pour l’industrie du voyage et du tourisme.</w:t>
      </w:r>
    </w:p>
    <w:p w14:paraId="5B65CD1E"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 xml:space="preserve">: </w:t>
      </w:r>
      <w:r w:rsidRPr="00B772FD">
        <w:rPr>
          <w:i/>
          <w:iCs/>
          <w:color w:val="146B42"/>
          <w:szCs w:val="28"/>
          <w:lang w:val="fr-FR"/>
        </w:rPr>
        <w:t>Il existe des normes de protection de l'enfance pour l'industrie des voyages et du tourisme.</w:t>
      </w:r>
    </w:p>
    <w:p w14:paraId="6B7AE18C" w14:textId="77777777" w:rsidR="003D18B7" w:rsidRPr="00B772FD" w:rsidRDefault="003D18B7">
      <w:pPr>
        <w:spacing w:line="276" w:lineRule="auto"/>
        <w:jc w:val="both"/>
        <w:rPr>
          <w:color w:val="000000"/>
          <w:lang w:val="fr-FR"/>
        </w:rPr>
      </w:pPr>
    </w:p>
    <w:p w14:paraId="642B960B" w14:textId="77777777" w:rsidR="003D18B7" w:rsidRPr="00B772FD" w:rsidRDefault="009124D9">
      <w:pPr>
        <w:spacing w:line="276" w:lineRule="auto"/>
        <w:jc w:val="both"/>
        <w:rPr>
          <w:color w:val="000000"/>
          <w:lang w:val="fr-FR"/>
        </w:rPr>
      </w:pPr>
      <w:r w:rsidRPr="00B772FD">
        <w:rPr>
          <w:color w:val="000000"/>
          <w:lang w:val="fr-FR"/>
        </w:rPr>
        <w:t>Sur les 11 pays, seule la Gambie a adopté un code de conduite national obligatoire pour la protection des enfants et des adolescents dans le cadre des voyages et du tourisme. Madagascar a adopté un code de conduite national qui a été mis en œuvre dans douze régions. Les autres pays n'ont ni établi ni entamé le processus.</w:t>
      </w:r>
    </w:p>
    <w:p w14:paraId="77280A45" w14:textId="77777777" w:rsidR="003D18B7" w:rsidRPr="00B772FD" w:rsidRDefault="003D18B7">
      <w:pPr>
        <w:spacing w:line="276" w:lineRule="auto"/>
        <w:jc w:val="both"/>
        <w:rPr>
          <w:color w:val="000000"/>
          <w:lang w:val="fr-FR"/>
        </w:rPr>
      </w:pPr>
    </w:p>
    <w:p w14:paraId="561EF6F2" w14:textId="77777777" w:rsidR="003D18B7" w:rsidRPr="00B772FD" w:rsidRDefault="009124D9">
      <w:pPr>
        <w:jc w:val="both"/>
        <w:rPr>
          <w:i/>
          <w:iCs/>
          <w:color w:val="146B42"/>
          <w:szCs w:val="28"/>
          <w:lang w:val="fr-FR"/>
        </w:rPr>
      </w:pPr>
      <w:r w:rsidRPr="00B772FD">
        <w:rPr>
          <w:b/>
          <w:i/>
          <w:iCs/>
          <w:color w:val="146B42"/>
          <w:szCs w:val="28"/>
          <w:lang w:val="fr-FR"/>
        </w:rPr>
        <w:t>Mesure 14:</w:t>
      </w:r>
      <w:r w:rsidRPr="00B772FD">
        <w:rPr>
          <w:i/>
          <w:iCs/>
          <w:color w:val="146B42"/>
          <w:szCs w:val="28"/>
          <w:lang w:val="fr-FR"/>
        </w:rPr>
        <w:t xml:space="preserve"> Garantir la </w:t>
      </w:r>
      <w:r w:rsidRPr="00B772FD">
        <w:rPr>
          <w:b/>
          <w:bCs/>
          <w:i/>
          <w:iCs/>
          <w:color w:val="146B42"/>
          <w:szCs w:val="28"/>
          <w:lang w:val="fr-FR"/>
        </w:rPr>
        <w:t xml:space="preserve">responsabilité des entreprises du secteur des voyages et du tourisme </w:t>
      </w:r>
      <w:r w:rsidRPr="00B772FD">
        <w:rPr>
          <w:i/>
          <w:iCs/>
          <w:color w:val="146B42"/>
          <w:szCs w:val="28"/>
          <w:lang w:val="fr-FR"/>
        </w:rPr>
        <w:t>(au niveau des opérations et des chaînes d’approvisionnement) en cas de comportement criminel, notamment:</w:t>
      </w:r>
    </w:p>
    <w:p w14:paraId="7CF481BE" w14:textId="77777777" w:rsidR="003D18B7" w:rsidRPr="00B772FD" w:rsidRDefault="009124D9">
      <w:pPr>
        <w:numPr>
          <w:ilvl w:val="0"/>
          <w:numId w:val="1"/>
        </w:numPr>
        <w:jc w:val="both"/>
        <w:rPr>
          <w:i/>
          <w:iCs/>
          <w:color w:val="146B42"/>
          <w:szCs w:val="28"/>
          <w:lang w:val="fr-FR"/>
        </w:rPr>
      </w:pPr>
      <w:r w:rsidRPr="00B772FD">
        <w:rPr>
          <w:i/>
          <w:iCs/>
          <w:color w:val="146B42"/>
          <w:szCs w:val="28"/>
          <w:lang w:val="fr-FR"/>
        </w:rPr>
        <w:t>L’organisation d’un voyage ou d’un déplacement dont le but explicite ou implicite est de créer ou de faciliter des occasions d’engager (impliquer) des enfants dans des activités sexuelles;</w:t>
      </w:r>
    </w:p>
    <w:p w14:paraId="4B226270" w14:textId="77777777" w:rsidR="003D18B7" w:rsidRPr="00B772FD" w:rsidRDefault="009124D9">
      <w:pPr>
        <w:numPr>
          <w:ilvl w:val="0"/>
          <w:numId w:val="1"/>
        </w:numPr>
        <w:jc w:val="both"/>
        <w:rPr>
          <w:i/>
          <w:iCs/>
          <w:color w:val="146B42"/>
          <w:szCs w:val="28"/>
          <w:lang w:val="fr-FR"/>
        </w:rPr>
      </w:pPr>
      <w:r w:rsidRPr="00B772FD">
        <w:rPr>
          <w:i/>
          <w:iCs/>
          <w:color w:val="146B42"/>
          <w:szCs w:val="28"/>
          <w:lang w:val="fr-FR"/>
        </w:rPr>
        <w:t>Le fait de procurer, d’aider ou d’encourager l’exploitation sexuelle d’un enfant;</w:t>
      </w:r>
    </w:p>
    <w:p w14:paraId="01274BD1" w14:textId="77777777" w:rsidR="003D18B7" w:rsidRPr="00B772FD" w:rsidRDefault="009124D9">
      <w:pPr>
        <w:numPr>
          <w:ilvl w:val="0"/>
          <w:numId w:val="1"/>
        </w:numPr>
        <w:jc w:val="both"/>
        <w:rPr>
          <w:i/>
          <w:iCs/>
          <w:color w:val="146B42"/>
          <w:szCs w:val="28"/>
          <w:lang w:val="fr-FR"/>
        </w:rPr>
      </w:pPr>
      <w:r w:rsidRPr="00B772FD">
        <w:rPr>
          <w:i/>
          <w:iCs/>
          <w:color w:val="146B42"/>
          <w:szCs w:val="28"/>
          <w:lang w:val="fr-FR"/>
        </w:rPr>
        <w:t>La publicité ou la promotion de l’exploitation sexuelle des enfants;</w:t>
      </w:r>
    </w:p>
    <w:p w14:paraId="5B943E55" w14:textId="77777777" w:rsidR="003D18B7" w:rsidRPr="00B772FD" w:rsidRDefault="009124D9">
      <w:pPr>
        <w:numPr>
          <w:ilvl w:val="0"/>
          <w:numId w:val="1"/>
        </w:numPr>
        <w:jc w:val="both"/>
        <w:rPr>
          <w:i/>
          <w:iCs/>
          <w:color w:val="146B42"/>
          <w:szCs w:val="28"/>
          <w:lang w:val="fr-FR"/>
        </w:rPr>
      </w:pPr>
      <w:r w:rsidRPr="00B772FD">
        <w:rPr>
          <w:i/>
          <w:iCs/>
          <w:color w:val="146B42"/>
          <w:szCs w:val="28"/>
          <w:lang w:val="fr-FR"/>
        </w:rPr>
        <w:t xml:space="preserve">Bénéficier, par quelque moyen que ce soit, de toute forme d’exploitation sexuelle d’un enfant (ou d’enfants) dans le cadre de leurs activités de voyage et de tourisme. </w:t>
      </w:r>
    </w:p>
    <w:p w14:paraId="61281F91"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comprend des dispositions visant à garantir la responsabilité des entreprises du secteur des voyages et du tourisme pour les crimes liés à l'exploitation sexuelle des enfants.</w:t>
      </w:r>
    </w:p>
    <w:p w14:paraId="5B4FD710" w14:textId="77777777" w:rsidR="003D18B7" w:rsidRPr="00B772FD" w:rsidRDefault="003D18B7">
      <w:pPr>
        <w:spacing w:line="276" w:lineRule="auto"/>
        <w:jc w:val="both"/>
        <w:rPr>
          <w:color w:val="000000"/>
          <w:lang w:val="fr-FR"/>
        </w:rPr>
      </w:pPr>
    </w:p>
    <w:p w14:paraId="20FA7567" w14:textId="77777777" w:rsidR="003D18B7" w:rsidRPr="00B772FD" w:rsidRDefault="009124D9">
      <w:pPr>
        <w:spacing w:line="276" w:lineRule="auto"/>
        <w:jc w:val="both"/>
        <w:rPr>
          <w:color w:val="000000" w:themeColor="text1"/>
          <w:lang w:val="fr-FR"/>
        </w:rPr>
      </w:pPr>
      <w:r w:rsidRPr="00B772FD">
        <w:rPr>
          <w:color w:val="000000" w:themeColor="text1"/>
          <w:lang w:val="fr-FR"/>
        </w:rPr>
        <w:t>Sur les 11 pays, seuls la Gambie, le Kenya et la Tanzanie garantissent pleinement la responsabilité des entreprises privées du secteur des voyages et du tourisme pour les crimes liés à l'exploitation sexuelle des enfants. La Côte d'Ivoire répond partiellement à cette exigence. La Sierra Leone et l'Ouganda appliquent quelques dispositions, mais sans cibler spécifiquement les entreprises privées du secteur des voyages et du tourisme. Les autres pays ne garantissent pas la responsabilité des entreprises privées du secteur des voyages et du tourisme en matière d'exploitation sexuelle des enfants.</w:t>
      </w:r>
    </w:p>
    <w:p w14:paraId="4376BC2C" w14:textId="77777777" w:rsidR="003D18B7" w:rsidRPr="00B772FD" w:rsidRDefault="003D18B7">
      <w:pPr>
        <w:spacing w:line="276" w:lineRule="auto"/>
        <w:jc w:val="both"/>
        <w:rPr>
          <w:color w:val="000000" w:themeColor="text1"/>
          <w:lang w:val="fr-FR"/>
        </w:rPr>
      </w:pPr>
    </w:p>
    <w:p w14:paraId="3D1DAFF6" w14:textId="77777777" w:rsidR="003D18B7" w:rsidRPr="00B772FD" w:rsidRDefault="009124D9">
      <w:pPr>
        <w:jc w:val="both"/>
        <w:rPr>
          <w:i/>
          <w:iCs/>
          <w:color w:val="146B42"/>
          <w:szCs w:val="28"/>
          <w:lang w:val="fr-FR"/>
        </w:rPr>
      </w:pPr>
      <w:r w:rsidRPr="00B772FD">
        <w:rPr>
          <w:b/>
          <w:i/>
          <w:iCs/>
          <w:color w:val="146B42"/>
          <w:szCs w:val="28"/>
          <w:lang w:val="fr-FR"/>
        </w:rPr>
        <w:t>Mesure 15:</w:t>
      </w:r>
      <w:r w:rsidRPr="00B772FD">
        <w:rPr>
          <w:i/>
          <w:iCs/>
          <w:color w:val="146B42"/>
          <w:szCs w:val="28"/>
          <w:lang w:val="fr-FR"/>
        </w:rPr>
        <w:t xml:space="preserve"> Incriminer la </w:t>
      </w:r>
      <w:r w:rsidRPr="00B772FD">
        <w:rPr>
          <w:b/>
          <w:bCs/>
          <w:i/>
          <w:iCs/>
          <w:color w:val="146B42"/>
          <w:szCs w:val="28"/>
          <w:lang w:val="fr-FR"/>
        </w:rPr>
        <w:t xml:space="preserve">sollicitation d’enfants à des fins sexuelles </w:t>
      </w:r>
      <w:r w:rsidRPr="00B772FD">
        <w:rPr>
          <w:i/>
          <w:iCs/>
          <w:color w:val="146B42"/>
          <w:szCs w:val="28"/>
          <w:lang w:val="fr-FR"/>
        </w:rPr>
        <w:t xml:space="preserve">(parfois appelée ‘grooming’), y compris par l’utilisation d’Internet et d’autres technologies de communication, afin de faciliter l’exploitation sexuelle en ligne ou hors ligne. </w:t>
      </w:r>
    </w:p>
    <w:p w14:paraId="36F45140"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criminalise la sollicitation d'enfants à des fins sexuelles, y compris par le biais d'Internet et d'autres technologies de communication, afin de faciliter l'exploitation sexuelle en ligne ou hors ligne.</w:t>
      </w:r>
    </w:p>
    <w:p w14:paraId="55DDD8C5" w14:textId="77777777" w:rsidR="003D18B7" w:rsidRPr="00B772FD" w:rsidRDefault="003D18B7">
      <w:pPr>
        <w:spacing w:line="276" w:lineRule="auto"/>
        <w:jc w:val="both"/>
        <w:rPr>
          <w:color w:val="000000"/>
          <w:lang w:val="fr-FR"/>
        </w:rPr>
      </w:pPr>
    </w:p>
    <w:p w14:paraId="3AD1D336" w14:textId="77777777" w:rsidR="003D18B7" w:rsidRPr="00B772FD" w:rsidRDefault="009124D9">
      <w:pPr>
        <w:spacing w:line="276" w:lineRule="auto"/>
        <w:jc w:val="both"/>
        <w:rPr>
          <w:color w:val="000000"/>
          <w:lang w:val="fr-FR"/>
        </w:rPr>
      </w:pPr>
      <w:r w:rsidRPr="00B772FD">
        <w:rPr>
          <w:color w:val="000000" w:themeColor="text1"/>
          <w:lang w:val="fr-FR"/>
        </w:rPr>
        <w:lastRenderedPageBreak/>
        <w:t>Sur les 11 pays, seul Madagascar criminalise la sollicitation d'enfants à des fins sexuelles ('grooming'), y compris par le biais d'Internet et d'autres technologies de l'information et de la communication. L'Éthiopie réglemente partiellement cette question, tandis que les pays restants ne prévoient aucune disposition sur le 'grooming' dans leur législation nationale.</w:t>
      </w:r>
    </w:p>
    <w:p w14:paraId="1EA089B3" w14:textId="77777777" w:rsidR="003D18B7" w:rsidRPr="00B772FD" w:rsidRDefault="003D18B7">
      <w:pPr>
        <w:spacing w:line="276" w:lineRule="auto"/>
        <w:jc w:val="both"/>
        <w:rPr>
          <w:color w:val="000000"/>
          <w:lang w:val="fr-FR"/>
        </w:rPr>
      </w:pPr>
    </w:p>
    <w:p w14:paraId="0FCF4BA8" w14:textId="77777777" w:rsidR="003D18B7" w:rsidRPr="00746060" w:rsidRDefault="009124D9">
      <w:pPr>
        <w:jc w:val="both"/>
        <w:rPr>
          <w:bCs/>
          <w:i/>
          <w:iCs/>
          <w:color w:val="146B42"/>
          <w:szCs w:val="28"/>
          <w:lang w:val="fr-FR"/>
        </w:rPr>
      </w:pPr>
      <w:r w:rsidRPr="00746060">
        <w:rPr>
          <w:b/>
          <w:i/>
          <w:iCs/>
          <w:color w:val="146B42"/>
          <w:szCs w:val="28"/>
          <w:lang w:val="fr-FR"/>
        </w:rPr>
        <w:t>Mesure 16:</w:t>
      </w:r>
      <w:r w:rsidRPr="00746060">
        <w:rPr>
          <w:bCs/>
          <w:i/>
          <w:iCs/>
          <w:color w:val="146B42"/>
          <w:szCs w:val="28"/>
          <w:lang w:val="fr-FR"/>
        </w:rPr>
        <w:t xml:space="preserve"> Établir une législation exigeant une </w:t>
      </w:r>
      <w:r w:rsidRPr="00746060">
        <w:rPr>
          <w:b/>
          <w:i/>
          <w:iCs/>
          <w:color w:val="146B42"/>
          <w:szCs w:val="28"/>
          <w:lang w:val="fr-FR"/>
        </w:rPr>
        <w:t xml:space="preserve">vérification des antécédents judiciaires </w:t>
      </w:r>
      <w:r w:rsidRPr="00746060">
        <w:rPr>
          <w:bCs/>
          <w:i/>
          <w:iCs/>
          <w:color w:val="146B42"/>
          <w:szCs w:val="28"/>
          <w:lang w:val="fr-FR"/>
        </w:rPr>
        <w:t xml:space="preserve">de toute personne (ressortissante nationale ou non) qui souhaite travailler avec ou pour des enfants ou qui travaille actuellement avec ou pour des enfants ; et introduire une législation interdisant aux délinquants sexuels condamnés d’occuper des postes impliquant ou facilitant le contact avec des enfants. </w:t>
      </w:r>
    </w:p>
    <w:p w14:paraId="1E962547" w14:textId="77777777" w:rsidR="003D18B7" w:rsidRPr="00B772FD" w:rsidRDefault="009124D9">
      <w:pPr>
        <w:jc w:val="both"/>
        <w:rPr>
          <w:bCs/>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bCs/>
          <w:i/>
          <w:iCs/>
          <w:color w:val="146B42"/>
          <w:szCs w:val="28"/>
          <w:lang w:val="fr-FR"/>
        </w:rPr>
        <w:t xml:space="preserve"> La vérification des antécédents judiciaires est une exigence stricte pour les ressortissants et les non-ressortissants qui travaillent en contact direct avec des enfants. </w:t>
      </w:r>
    </w:p>
    <w:p w14:paraId="0120E5F2" w14:textId="77777777" w:rsidR="003D18B7" w:rsidRPr="00B772FD" w:rsidRDefault="009124D9">
      <w:pPr>
        <w:spacing w:line="276" w:lineRule="auto"/>
        <w:jc w:val="both"/>
        <w:rPr>
          <w:color w:val="000000"/>
          <w:lang w:val="fr-FR"/>
        </w:rPr>
      </w:pPr>
      <w:r w:rsidRPr="00B772FD">
        <w:rPr>
          <w:color w:val="000000"/>
          <w:lang w:val="fr-FR"/>
        </w:rPr>
        <w:br/>
        <w:t>Aucun des pays étudiés n'a adopté de dispositions nationales exigeant une vérification des antécédents judiciaires pour toute personne souhaitant travailler avec ou pour des enfants, ou travaillant actuellement avec ou pour des enfants.</w:t>
      </w:r>
    </w:p>
    <w:p w14:paraId="66221D86" w14:textId="77777777" w:rsidR="003D18B7" w:rsidRPr="00B772FD" w:rsidRDefault="003D18B7">
      <w:pPr>
        <w:spacing w:line="276" w:lineRule="auto"/>
        <w:jc w:val="both"/>
        <w:rPr>
          <w:color w:val="000000"/>
          <w:lang w:val="fr-FR"/>
        </w:rPr>
      </w:pPr>
    </w:p>
    <w:p w14:paraId="45D388C1" w14:textId="77777777" w:rsidR="003D18B7" w:rsidRPr="00B772FD" w:rsidRDefault="009124D9">
      <w:pPr>
        <w:jc w:val="both"/>
        <w:rPr>
          <w:i/>
          <w:iCs/>
          <w:color w:val="146B42"/>
          <w:szCs w:val="28"/>
          <w:lang w:val="fr-FR"/>
        </w:rPr>
      </w:pPr>
      <w:r w:rsidRPr="00B772FD">
        <w:rPr>
          <w:b/>
          <w:i/>
          <w:iCs/>
          <w:color w:val="146B42"/>
          <w:szCs w:val="28"/>
          <w:lang w:val="fr-FR"/>
        </w:rPr>
        <w:t xml:space="preserve">Mesure 17: Réglementer et contrôler l’utilisation de volontaires </w:t>
      </w:r>
      <w:r w:rsidRPr="00B772FD">
        <w:rPr>
          <w:bCs/>
          <w:i/>
          <w:iCs/>
          <w:color w:val="146B42"/>
          <w:szCs w:val="28"/>
          <w:lang w:val="fr-FR"/>
        </w:rPr>
        <w:t>(y compris dans le cadre du ‘</w:t>
      </w:r>
      <w:r w:rsidRPr="00B772FD">
        <w:rPr>
          <w:b/>
          <w:i/>
          <w:iCs/>
          <w:color w:val="146B42"/>
          <w:szCs w:val="28"/>
          <w:lang w:val="fr-FR"/>
        </w:rPr>
        <w:t>volontourisme’</w:t>
      </w:r>
      <w:r w:rsidRPr="00B772FD">
        <w:rPr>
          <w:bCs/>
          <w:i/>
          <w:iCs/>
          <w:color w:val="146B42"/>
          <w:szCs w:val="28"/>
          <w:lang w:val="fr-FR"/>
        </w:rPr>
        <w:t>) dans des contextes et des activités impliquant un contact direct avec les enfants, en interdisant notamment les visites dans les orphelinats et les établissements de soins résidentiels afin de réorienter le secteur vers des solutions qui soutiennent les soins communautaires.</w:t>
      </w:r>
    </w:p>
    <w:p w14:paraId="5F3228B5"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Les cadres législatifs et/ou politiques nationaux établissent des normes minimales en matière de volontourisme, qui incluent la vérification des antécédents judiciaires et interdisent les visites d'orphelinats ou des </w:t>
      </w:r>
      <w:r w:rsidRPr="00B772FD">
        <w:rPr>
          <w:bCs/>
          <w:i/>
          <w:iCs/>
          <w:color w:val="146B42"/>
          <w:szCs w:val="28"/>
          <w:lang w:val="fr-FR"/>
        </w:rPr>
        <w:t xml:space="preserve">établissements de soins résidentiels </w:t>
      </w:r>
      <w:r w:rsidRPr="00B772FD">
        <w:rPr>
          <w:i/>
          <w:iCs/>
          <w:color w:val="146B42"/>
          <w:szCs w:val="28"/>
          <w:lang w:val="fr-FR"/>
        </w:rPr>
        <w:t>dans le cadre d'activités touristiques.</w:t>
      </w:r>
    </w:p>
    <w:p w14:paraId="2250845E" w14:textId="77777777" w:rsidR="003D18B7" w:rsidRPr="00B772FD" w:rsidRDefault="003D18B7">
      <w:pPr>
        <w:jc w:val="both"/>
        <w:rPr>
          <w:color w:val="000000"/>
          <w:lang w:val="fr-FR"/>
        </w:rPr>
      </w:pPr>
    </w:p>
    <w:p w14:paraId="05F2D11C" w14:textId="77777777" w:rsidR="003D18B7" w:rsidRPr="00B772FD" w:rsidRDefault="009124D9">
      <w:pPr>
        <w:jc w:val="both"/>
        <w:rPr>
          <w:color w:val="146B42"/>
          <w:szCs w:val="28"/>
          <w:lang w:val="fr-FR"/>
        </w:rPr>
      </w:pPr>
      <w:r w:rsidRPr="00B772FD">
        <w:rPr>
          <w:color w:val="000000"/>
          <w:lang w:val="fr-FR"/>
        </w:rPr>
        <w:t>Aucun des pays étudiés n'établit de normes minimales pour le volontourisme impliquant un contact direct avec les enfants, telles que la vérification des antécédents judiciaires ou l'interdiction de visiter des orphelinats ou des établissements de soins résidentiels.</w:t>
      </w:r>
    </w:p>
    <w:p w14:paraId="4F4CD32C" w14:textId="77777777" w:rsidR="003D18B7" w:rsidRPr="00B772FD" w:rsidRDefault="003D18B7">
      <w:pPr>
        <w:jc w:val="both"/>
        <w:rPr>
          <w:i/>
          <w:iCs/>
          <w:color w:val="146B42"/>
          <w:szCs w:val="28"/>
          <w:lang w:val="fr-FR"/>
        </w:rPr>
      </w:pPr>
    </w:p>
    <w:p w14:paraId="514E1B12" w14:textId="77777777" w:rsidR="003D18B7" w:rsidRPr="00B772FD" w:rsidRDefault="009124D9">
      <w:pPr>
        <w:jc w:val="both"/>
        <w:rPr>
          <w:i/>
          <w:iCs/>
          <w:color w:val="146B42"/>
          <w:szCs w:val="28"/>
          <w:lang w:val="fr-FR"/>
        </w:rPr>
      </w:pPr>
      <w:r w:rsidRPr="00B772FD">
        <w:rPr>
          <w:b/>
          <w:i/>
          <w:iCs/>
          <w:color w:val="146B42"/>
          <w:szCs w:val="28"/>
          <w:lang w:val="fr-FR"/>
        </w:rPr>
        <w:t>Mesure 18:</w:t>
      </w:r>
      <w:r w:rsidRPr="00B772FD">
        <w:rPr>
          <w:i/>
          <w:iCs/>
          <w:color w:val="146B42"/>
          <w:szCs w:val="28"/>
          <w:lang w:val="fr-FR"/>
        </w:rPr>
        <w:t xml:space="preserve"> Ratifier et mettre en œuvre les </w:t>
      </w:r>
      <w:r w:rsidRPr="00B772FD">
        <w:rPr>
          <w:b/>
          <w:bCs/>
          <w:i/>
          <w:iCs/>
          <w:color w:val="146B42"/>
          <w:szCs w:val="28"/>
          <w:lang w:val="fr-FR"/>
        </w:rPr>
        <w:t xml:space="preserve">instruments régionaux et internationaux </w:t>
      </w:r>
      <w:r w:rsidRPr="00B772FD">
        <w:rPr>
          <w:i/>
          <w:iCs/>
          <w:color w:val="146B42"/>
          <w:szCs w:val="28"/>
          <w:lang w:val="fr-FR"/>
        </w:rPr>
        <w:t xml:space="preserve">pertinents relatifs aux droits de l’enfant et à l’exploitation sexuelle des enfants. </w:t>
      </w:r>
    </w:p>
    <w:p w14:paraId="3C716472"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Le pays a ratifié tous les instruments régionaux et internationaux pertinents relatifs aux droits de l'enfant et à l'exploitation sexuelle des enfants.</w:t>
      </w:r>
    </w:p>
    <w:p w14:paraId="65273A42" w14:textId="77777777" w:rsidR="003D18B7" w:rsidRPr="00B772FD" w:rsidRDefault="003D18B7">
      <w:pPr>
        <w:spacing w:line="276" w:lineRule="auto"/>
        <w:jc w:val="both"/>
        <w:rPr>
          <w:color w:val="000000"/>
          <w:lang w:val="fr-FR"/>
        </w:rPr>
      </w:pPr>
    </w:p>
    <w:p w14:paraId="2CF2F5CE" w14:textId="77777777" w:rsidR="003D18B7" w:rsidRPr="00746060" w:rsidRDefault="009124D9">
      <w:pPr>
        <w:spacing w:line="276" w:lineRule="auto"/>
        <w:jc w:val="both"/>
        <w:rPr>
          <w:color w:val="000000"/>
          <w:lang w:val="fr-FR"/>
        </w:rPr>
      </w:pPr>
      <w:r w:rsidRPr="00746060">
        <w:rPr>
          <w:color w:val="000000"/>
          <w:lang w:val="fr-FR"/>
        </w:rPr>
        <w:t>Les instruments juridiques internationaux et régionaux suivants doivent être ratifiés et mis en œuvre, car ils constituent des outils juridiques complets pour la protection des enfants contre les abus et l'exploitation sexuels :</w:t>
      </w:r>
    </w:p>
    <w:p w14:paraId="7FCCB507" w14:textId="77777777" w:rsidR="003D18B7" w:rsidRPr="00746060" w:rsidRDefault="009124D9">
      <w:pPr>
        <w:numPr>
          <w:ilvl w:val="0"/>
          <w:numId w:val="2"/>
        </w:numPr>
        <w:spacing w:line="276" w:lineRule="auto"/>
        <w:jc w:val="both"/>
        <w:rPr>
          <w:color w:val="000000"/>
          <w:lang w:val="fr-FR"/>
        </w:rPr>
      </w:pPr>
      <w:r w:rsidRPr="00746060">
        <w:rPr>
          <w:color w:val="000000"/>
          <w:lang w:val="fr-FR"/>
        </w:rPr>
        <w:t>Convention relative aux droits de l'enfant ;</w:t>
      </w:r>
    </w:p>
    <w:p w14:paraId="6B49BB89" w14:textId="77777777" w:rsidR="003D18B7" w:rsidRPr="00746060" w:rsidRDefault="009124D9">
      <w:pPr>
        <w:numPr>
          <w:ilvl w:val="0"/>
          <w:numId w:val="2"/>
        </w:numPr>
        <w:spacing w:line="276" w:lineRule="auto"/>
        <w:jc w:val="both"/>
        <w:rPr>
          <w:color w:val="000000"/>
          <w:lang w:val="fr-FR"/>
        </w:rPr>
      </w:pPr>
      <w:r w:rsidRPr="00746060">
        <w:rPr>
          <w:color w:val="000000"/>
          <w:lang w:val="fr-FR"/>
        </w:rPr>
        <w:t>Protocole facultatif à la Convention relative aux droits de l'enfant, concernant la vente d'enfants, la prostitution des enfants et la pornographie mettant en scène des enfants ;</w:t>
      </w:r>
    </w:p>
    <w:p w14:paraId="06AC697D" w14:textId="77777777" w:rsidR="003D18B7" w:rsidRPr="00746060" w:rsidRDefault="009124D9">
      <w:pPr>
        <w:numPr>
          <w:ilvl w:val="0"/>
          <w:numId w:val="2"/>
        </w:numPr>
        <w:spacing w:line="276" w:lineRule="auto"/>
        <w:jc w:val="both"/>
        <w:rPr>
          <w:color w:val="000000"/>
          <w:lang w:val="fr-FR"/>
        </w:rPr>
      </w:pPr>
      <w:r w:rsidRPr="00746060">
        <w:rPr>
          <w:color w:val="000000"/>
          <w:lang w:val="fr-FR"/>
        </w:rPr>
        <w:t>Protocole facultatif à la Convention relative aux droits de l'enfant établissant une procédure de présentation de communications ;</w:t>
      </w:r>
    </w:p>
    <w:p w14:paraId="1F57977C" w14:textId="77777777" w:rsidR="003D18B7" w:rsidRPr="00746060" w:rsidRDefault="009124D9">
      <w:pPr>
        <w:numPr>
          <w:ilvl w:val="0"/>
          <w:numId w:val="2"/>
        </w:numPr>
        <w:spacing w:line="276" w:lineRule="auto"/>
        <w:jc w:val="both"/>
        <w:rPr>
          <w:color w:val="000000"/>
          <w:lang w:val="fr-FR"/>
        </w:rPr>
      </w:pPr>
      <w:r w:rsidRPr="00746060">
        <w:rPr>
          <w:color w:val="000000"/>
          <w:lang w:val="fr-FR"/>
        </w:rPr>
        <w:t>Protocole additionnel à la Convention des Nations unies contre la criminalité transnationale organisée visant à prévenir, réprimer et punir la traite des personnes, en particulier des femmes et des enfants ;</w:t>
      </w:r>
    </w:p>
    <w:p w14:paraId="7E5B36ED" w14:textId="77777777" w:rsidR="003D18B7" w:rsidRPr="00746060" w:rsidRDefault="009124D9">
      <w:pPr>
        <w:numPr>
          <w:ilvl w:val="0"/>
          <w:numId w:val="2"/>
        </w:numPr>
        <w:spacing w:line="276" w:lineRule="auto"/>
        <w:jc w:val="both"/>
        <w:rPr>
          <w:color w:val="000000"/>
          <w:lang w:val="fr-FR"/>
        </w:rPr>
      </w:pPr>
      <w:r w:rsidRPr="00746060">
        <w:rPr>
          <w:color w:val="000000"/>
          <w:lang w:val="fr-FR"/>
        </w:rPr>
        <w:t>Convention n</w:t>
      </w:r>
      <w:r w:rsidRPr="00746060">
        <w:rPr>
          <w:color w:val="000000"/>
          <w:vertAlign w:val="superscript"/>
          <w:lang w:val="fr-FR"/>
        </w:rPr>
        <w:t>o</w:t>
      </w:r>
      <w:r w:rsidRPr="00746060">
        <w:rPr>
          <w:color w:val="000000"/>
          <w:lang w:val="fr-FR"/>
        </w:rPr>
        <w:t>182 de l’Organisation internationale du travail concernant l’interdiction des pires formes de travail des enfants et l’action immédiate en vue de leur élimination ;</w:t>
      </w:r>
    </w:p>
    <w:p w14:paraId="0C571BDC" w14:textId="77777777" w:rsidR="003D18B7" w:rsidRPr="00746060" w:rsidRDefault="009124D9">
      <w:pPr>
        <w:numPr>
          <w:ilvl w:val="0"/>
          <w:numId w:val="2"/>
        </w:numPr>
        <w:spacing w:line="276" w:lineRule="auto"/>
        <w:jc w:val="both"/>
        <w:rPr>
          <w:color w:val="000000"/>
          <w:lang w:val="fr-FR"/>
        </w:rPr>
      </w:pPr>
      <w:r w:rsidRPr="00746060">
        <w:rPr>
          <w:color w:val="000000"/>
          <w:lang w:val="fr-FR"/>
        </w:rPr>
        <w:lastRenderedPageBreak/>
        <w:t>Charte africaine des droits et du bien-être de l'enfant ;</w:t>
      </w:r>
    </w:p>
    <w:p w14:paraId="04D480D8" w14:textId="77777777" w:rsidR="003D18B7" w:rsidRPr="00746060" w:rsidRDefault="009124D9">
      <w:pPr>
        <w:numPr>
          <w:ilvl w:val="0"/>
          <w:numId w:val="2"/>
        </w:numPr>
        <w:spacing w:line="276" w:lineRule="auto"/>
        <w:jc w:val="both"/>
        <w:rPr>
          <w:color w:val="000000"/>
          <w:lang w:val="fr-FR"/>
        </w:rPr>
      </w:pPr>
      <w:r w:rsidRPr="00746060">
        <w:rPr>
          <w:color w:val="000000"/>
          <w:lang w:val="fr-FR"/>
        </w:rPr>
        <w:t>Convention de l'Union africaine sur la cybersécurité et la protection des données à caractère personnel ;</w:t>
      </w:r>
    </w:p>
    <w:p w14:paraId="675FA19A" w14:textId="77777777" w:rsidR="003D18B7" w:rsidRPr="00746060" w:rsidRDefault="009124D9">
      <w:pPr>
        <w:numPr>
          <w:ilvl w:val="0"/>
          <w:numId w:val="2"/>
        </w:numPr>
        <w:spacing w:line="276" w:lineRule="auto"/>
        <w:jc w:val="both"/>
        <w:rPr>
          <w:color w:val="000000"/>
          <w:lang w:val="fr-FR"/>
        </w:rPr>
      </w:pPr>
      <w:r w:rsidRPr="00746060">
        <w:rPr>
          <w:color w:val="000000"/>
          <w:lang w:val="fr-FR"/>
        </w:rPr>
        <w:t>Convention du Conseil de l'Europe sur la cybercriminalité (Convention de Budapest) ;</w:t>
      </w:r>
    </w:p>
    <w:p w14:paraId="5AC7878E" w14:textId="77777777" w:rsidR="003D18B7" w:rsidRPr="00B772FD" w:rsidRDefault="009124D9">
      <w:pPr>
        <w:numPr>
          <w:ilvl w:val="0"/>
          <w:numId w:val="2"/>
        </w:numPr>
        <w:spacing w:line="276" w:lineRule="auto"/>
        <w:jc w:val="both"/>
        <w:rPr>
          <w:color w:val="000000"/>
          <w:lang w:val="fr-FR"/>
        </w:rPr>
      </w:pPr>
      <w:r w:rsidRPr="00B772FD">
        <w:rPr>
          <w:color w:val="000000"/>
          <w:lang w:val="fr-FR"/>
        </w:rPr>
        <w:t>Convention-cadre de l’Organisation mondiale du tourisme relative à l’éthique du tourisme (2019).</w:t>
      </w:r>
    </w:p>
    <w:p w14:paraId="33A84108" w14:textId="77777777" w:rsidR="003D18B7" w:rsidRPr="00B772FD" w:rsidRDefault="009124D9">
      <w:pPr>
        <w:spacing w:line="276" w:lineRule="auto"/>
        <w:jc w:val="both"/>
        <w:rPr>
          <w:color w:val="000000" w:themeColor="text1"/>
          <w:lang w:val="fr-FR"/>
        </w:rPr>
      </w:pPr>
      <w:r w:rsidRPr="00B772FD">
        <w:rPr>
          <w:lang w:val="fr-FR"/>
        </w:rPr>
        <w:br/>
      </w:r>
      <w:r w:rsidRPr="00B772FD">
        <w:rPr>
          <w:color w:val="000000" w:themeColor="text1"/>
          <w:lang w:val="fr-FR"/>
        </w:rPr>
        <w:t xml:space="preserve">Les analyses pays montrent que, sur les 11 pays, seule la Côte d'Ivoire a ratifié le </w:t>
      </w:r>
      <w:r w:rsidRPr="00B772FD">
        <w:rPr>
          <w:color w:val="000000"/>
          <w:lang w:val="fr-FR"/>
        </w:rPr>
        <w:t>Protocole facultatif à la Convention relative aux droits de l'enfant établissant une procédure de présentation de communications</w:t>
      </w:r>
      <w:r w:rsidRPr="00B772FD">
        <w:rPr>
          <w:color w:val="000000" w:themeColor="text1"/>
          <w:lang w:val="fr-FR"/>
        </w:rPr>
        <w:t xml:space="preserve">. Le Liberia et le Kenya n'ont pas ratifié le </w:t>
      </w:r>
      <w:r w:rsidRPr="00B772FD">
        <w:rPr>
          <w:color w:val="000000"/>
          <w:lang w:val="fr-FR"/>
        </w:rPr>
        <w:t>Protocole facultatif à la Convention relative aux droits de l'enfant, concernant la vente d'enfants, la prostitution des enfants et la pornographie mettant en scène des enfants. L’Ouganda est le seul pays à ne pas avoir ratifié le Protocole additionnel à la Convention des Nations unies contre la criminalité transnationale organisée visant à prévenir, réprimer et punir la traite des personnes, en particulier des femmes et des enfants, tandis que seule la République démocratique du Congo n'a pas ratifié la Charte africaine des droits et du bien-être de l'enfant. Aucun des pays n'a ratifié la Convention de l'Union africaine sur la cybersécurité et la protection des données à caractère personnel, ni la Convention du Conseil de l'Europe sur la cybercriminalité (Convention de Budapest).</w:t>
      </w:r>
    </w:p>
    <w:p w14:paraId="58D39FB4" w14:textId="77777777" w:rsidR="003D18B7" w:rsidRPr="00B772FD" w:rsidRDefault="003D18B7">
      <w:pPr>
        <w:spacing w:line="276" w:lineRule="auto"/>
        <w:jc w:val="both"/>
        <w:rPr>
          <w:lang w:val="fr-FR"/>
        </w:rPr>
      </w:pPr>
    </w:p>
    <w:p w14:paraId="49A2A763" w14:textId="77777777" w:rsidR="003D18B7" w:rsidRPr="00746060" w:rsidRDefault="009124D9">
      <w:pPr>
        <w:jc w:val="both"/>
        <w:rPr>
          <w:i/>
          <w:iCs/>
          <w:color w:val="146B42"/>
          <w:szCs w:val="28"/>
          <w:lang w:val="fr-FR"/>
        </w:rPr>
      </w:pPr>
      <w:r w:rsidRPr="00746060">
        <w:rPr>
          <w:b/>
          <w:i/>
          <w:iCs/>
          <w:color w:val="146B42"/>
          <w:szCs w:val="28"/>
          <w:lang w:val="fr-FR"/>
        </w:rPr>
        <w:t>Mesure 19:</w:t>
      </w:r>
      <w:r w:rsidRPr="00746060">
        <w:rPr>
          <w:i/>
          <w:iCs/>
          <w:color w:val="146B42"/>
          <w:szCs w:val="28"/>
          <w:lang w:val="fr-FR"/>
        </w:rPr>
        <w:t xml:space="preserve"> Établir des </w:t>
      </w:r>
      <w:r w:rsidRPr="00746060">
        <w:rPr>
          <w:b/>
          <w:bCs/>
          <w:i/>
          <w:iCs/>
          <w:color w:val="146B42"/>
          <w:szCs w:val="28"/>
          <w:lang w:val="fr-FR"/>
        </w:rPr>
        <w:t xml:space="preserve">mesures de protection </w:t>
      </w:r>
      <w:r w:rsidRPr="00746060">
        <w:rPr>
          <w:i/>
          <w:iCs/>
          <w:color w:val="146B42"/>
          <w:szCs w:val="28"/>
          <w:lang w:val="fr-FR"/>
        </w:rPr>
        <w:t xml:space="preserve">pour les enfants victimes à tous les stades de la procédure judiciaire contre l’auteur présumé de l’infraction. </w:t>
      </w:r>
    </w:p>
    <w:p w14:paraId="7FFC697C" w14:textId="77777777" w:rsidR="003D18B7" w:rsidRPr="00B772FD" w:rsidRDefault="009124D9">
      <w:pPr>
        <w:jc w:val="both"/>
        <w:rPr>
          <w:i/>
          <w:iCs/>
          <w:color w:val="146B42"/>
          <w:lang w:val="fr-FR"/>
        </w:rPr>
      </w:pPr>
      <w:r w:rsidRPr="00B772FD">
        <w:rPr>
          <w:b/>
          <w:bCs/>
          <w:i/>
          <w:color w:val="146B42"/>
          <w:szCs w:val="28"/>
          <w:lang w:val="fr-FR"/>
        </w:rPr>
        <w:t>Indicateur</w:t>
      </w:r>
      <w:r w:rsidRPr="00B772FD">
        <w:rPr>
          <w:b/>
          <w:bCs/>
          <w:i/>
          <w:iCs/>
          <w:color w:val="146B42"/>
          <w:lang w:val="fr-FR"/>
        </w:rPr>
        <w:t>:</w:t>
      </w:r>
      <w:r w:rsidRPr="00B772FD">
        <w:rPr>
          <w:i/>
          <w:iCs/>
          <w:color w:val="146B42"/>
          <w:lang w:val="fr-FR"/>
        </w:rPr>
        <w:t xml:space="preserve"> La législation nationale établit des mesures de protection pour les enfants victimes, ce qui leur permet de participer à la procédure judiciaire.</w:t>
      </w:r>
      <w:r w:rsidRPr="00B772FD">
        <w:rPr>
          <w:lang w:val="fr-FR"/>
        </w:rPr>
        <w:br/>
      </w:r>
    </w:p>
    <w:p w14:paraId="1167C92A" w14:textId="77777777" w:rsidR="003D18B7" w:rsidRPr="00B772FD" w:rsidRDefault="009124D9">
      <w:pPr>
        <w:spacing w:line="276" w:lineRule="auto"/>
        <w:jc w:val="both"/>
        <w:rPr>
          <w:color w:val="000000"/>
          <w:lang w:val="fr-FR"/>
        </w:rPr>
      </w:pPr>
      <w:r w:rsidRPr="00746060">
        <w:rPr>
          <w:color w:val="000000" w:themeColor="text1"/>
          <w:lang w:val="fr-FR"/>
        </w:rPr>
        <w:t xml:space="preserve">Sur les 11 pays, seuls la Gambie, le Kenya et la Côte d'Ivoire établissent des mesures de protection pour les victimes à tous les stades de la procédure judiciaire contre l'auteur présumé de l'infraction. </w:t>
      </w:r>
      <w:r w:rsidRPr="00B772FD">
        <w:rPr>
          <w:color w:val="000000" w:themeColor="text1"/>
          <w:lang w:val="fr-FR"/>
        </w:rPr>
        <w:t>La Tanzanie et l'Ouganda n'appliquent que certaines mesures de protection, mais ces dispositions ne sont pas suffisantes pour assurer une protection complète des enfants victimes. Tous les autres pays ne prévoient pas de mesures de protection.</w:t>
      </w:r>
    </w:p>
    <w:p w14:paraId="559D0156" w14:textId="77777777" w:rsidR="003D18B7" w:rsidRPr="00B772FD" w:rsidRDefault="003D18B7">
      <w:pPr>
        <w:spacing w:line="276" w:lineRule="auto"/>
        <w:jc w:val="both"/>
        <w:rPr>
          <w:color w:val="000000"/>
          <w:lang w:val="fr-FR"/>
        </w:rPr>
      </w:pPr>
    </w:p>
    <w:p w14:paraId="0349191C" w14:textId="77777777" w:rsidR="003D18B7" w:rsidRPr="00B772FD" w:rsidRDefault="009124D9">
      <w:pPr>
        <w:jc w:val="both"/>
        <w:rPr>
          <w:i/>
          <w:iCs/>
          <w:color w:val="146B42"/>
          <w:szCs w:val="28"/>
          <w:lang w:val="fr-FR"/>
        </w:rPr>
      </w:pPr>
      <w:r w:rsidRPr="00B772FD">
        <w:rPr>
          <w:b/>
          <w:i/>
          <w:iCs/>
          <w:color w:val="146B42"/>
          <w:szCs w:val="28"/>
          <w:lang w:val="fr-FR"/>
        </w:rPr>
        <w:t>Mesure 20:</w:t>
      </w:r>
      <w:r w:rsidRPr="00B772FD">
        <w:rPr>
          <w:i/>
          <w:iCs/>
          <w:color w:val="146B42"/>
          <w:szCs w:val="28"/>
          <w:lang w:val="fr-FR"/>
        </w:rPr>
        <w:t xml:space="preserve"> Établir des </w:t>
      </w:r>
      <w:r w:rsidRPr="00B772FD">
        <w:rPr>
          <w:b/>
          <w:bCs/>
          <w:i/>
          <w:iCs/>
          <w:color w:val="146B42"/>
          <w:szCs w:val="28"/>
          <w:lang w:val="fr-FR"/>
        </w:rPr>
        <w:t xml:space="preserve">méthodes d’entretien adaptées aux enfants </w:t>
      </w:r>
      <w:r w:rsidRPr="00B772FD">
        <w:rPr>
          <w:i/>
          <w:iCs/>
          <w:color w:val="146B42"/>
          <w:szCs w:val="28"/>
          <w:lang w:val="fr-FR"/>
        </w:rPr>
        <w:t xml:space="preserve">par des services de police ayant reçu une formation professionnelle. </w:t>
      </w:r>
      <w:r w:rsidRPr="00B772FD">
        <w:rPr>
          <w:i/>
          <w:iCs/>
          <w:color w:val="146B42"/>
          <w:szCs w:val="28"/>
          <w:lang w:val="fr-FR"/>
        </w:rPr>
        <w:br/>
      </w: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exige que les enfants victimes soient interrogés en utilisant des méthodes d'entretien adaptées aux enfants, et il existe au moins un Centre de Défense des Enfants dans le pays.</w:t>
      </w:r>
    </w:p>
    <w:p w14:paraId="26550AFC" w14:textId="77777777" w:rsidR="003D18B7" w:rsidRPr="00B772FD" w:rsidRDefault="003D18B7">
      <w:pPr>
        <w:jc w:val="both"/>
        <w:rPr>
          <w:i/>
          <w:iCs/>
          <w:color w:val="146B42"/>
          <w:szCs w:val="28"/>
          <w:lang w:val="fr-FR"/>
        </w:rPr>
      </w:pPr>
    </w:p>
    <w:p w14:paraId="279327CA" w14:textId="77777777" w:rsidR="003D18B7" w:rsidRDefault="009124D9">
      <w:pPr>
        <w:spacing w:line="276" w:lineRule="auto"/>
        <w:jc w:val="both"/>
        <w:rPr>
          <w:color w:val="000000" w:themeColor="text1"/>
        </w:rPr>
      </w:pPr>
      <w:r w:rsidRPr="00B772FD">
        <w:rPr>
          <w:color w:val="000000" w:themeColor="text1"/>
          <w:lang w:val="fr-FR"/>
        </w:rPr>
        <w:t xml:space="preserve">Sur les 11 pays, aucun n'applique pleinement cette mesure. La Côte d'Ivoire, la Gambie, Madagascar, le Malawi, la Sierra Leone, la Tanzanie et l'Ouganda mettent partiellement en œuvre, à différents niveaux, des méthodes d'entretien adaptées aux enfants. </w:t>
      </w:r>
      <w:r>
        <w:rPr>
          <w:color w:val="000000" w:themeColor="text1"/>
        </w:rPr>
        <w:t xml:space="preserve">Ce </w:t>
      </w:r>
      <w:proofErr w:type="spellStart"/>
      <w:r>
        <w:rPr>
          <w:color w:val="000000" w:themeColor="text1"/>
        </w:rPr>
        <w:t>n'est</w:t>
      </w:r>
      <w:proofErr w:type="spellEnd"/>
      <w:r>
        <w:rPr>
          <w:color w:val="000000" w:themeColor="text1"/>
        </w:rPr>
        <w:t xml:space="preserve"> pas le </w:t>
      </w:r>
      <w:proofErr w:type="spellStart"/>
      <w:r>
        <w:rPr>
          <w:color w:val="000000" w:themeColor="text1"/>
        </w:rPr>
        <w:t>cas</w:t>
      </w:r>
      <w:proofErr w:type="spellEnd"/>
      <w:r>
        <w:rPr>
          <w:color w:val="000000" w:themeColor="text1"/>
        </w:rPr>
        <w:t xml:space="preserve"> des </w:t>
      </w:r>
      <w:proofErr w:type="spellStart"/>
      <w:r>
        <w:rPr>
          <w:color w:val="000000" w:themeColor="text1"/>
        </w:rPr>
        <w:t>autres</w:t>
      </w:r>
      <w:proofErr w:type="spellEnd"/>
      <w:r>
        <w:rPr>
          <w:color w:val="000000" w:themeColor="text1"/>
        </w:rPr>
        <w:t xml:space="preserve"> pays.</w:t>
      </w:r>
    </w:p>
    <w:p w14:paraId="536A2A60" w14:textId="77777777" w:rsidR="003D18B7" w:rsidRDefault="003D18B7">
      <w:pPr>
        <w:spacing w:line="276" w:lineRule="auto"/>
        <w:jc w:val="both"/>
        <w:rPr>
          <w:color w:val="000000" w:themeColor="text1"/>
        </w:rPr>
      </w:pPr>
    </w:p>
    <w:p w14:paraId="2AE89558" w14:textId="77777777" w:rsidR="003D18B7" w:rsidRPr="00746060" w:rsidRDefault="009124D9">
      <w:pPr>
        <w:jc w:val="both"/>
        <w:rPr>
          <w:i/>
          <w:iCs/>
          <w:color w:val="146B42"/>
          <w:szCs w:val="28"/>
          <w:lang w:val="fr-FR"/>
        </w:rPr>
      </w:pPr>
      <w:r w:rsidRPr="00746060">
        <w:rPr>
          <w:b/>
          <w:i/>
          <w:iCs/>
          <w:color w:val="146B42"/>
          <w:szCs w:val="28"/>
          <w:lang w:val="fr-FR"/>
        </w:rPr>
        <w:t>Mesure 21:</w:t>
      </w:r>
      <w:r w:rsidRPr="00746060">
        <w:rPr>
          <w:i/>
          <w:iCs/>
          <w:color w:val="146B42"/>
          <w:szCs w:val="28"/>
          <w:lang w:val="fr-FR"/>
        </w:rPr>
        <w:t xml:space="preserve"> Veiller à ce que la législation nationale prévoie le </w:t>
      </w:r>
      <w:r w:rsidRPr="00746060">
        <w:rPr>
          <w:b/>
          <w:bCs/>
          <w:i/>
          <w:iCs/>
          <w:color w:val="146B42"/>
          <w:szCs w:val="28"/>
          <w:lang w:val="fr-FR"/>
        </w:rPr>
        <w:t>droit pour les enfants victimes de recevoir un soutien pour leur rétablissement et leur réhabilitation</w:t>
      </w:r>
      <w:r w:rsidRPr="00746060">
        <w:rPr>
          <w:i/>
          <w:iCs/>
          <w:color w:val="146B42"/>
          <w:szCs w:val="28"/>
          <w:lang w:val="fr-FR"/>
        </w:rPr>
        <w:t>, y compris l’accès aux services de réinsertion.</w:t>
      </w:r>
    </w:p>
    <w:p w14:paraId="37B61D19"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dispose que les enfants victimes peuvent bénéficier d'un soutien pour leur rétablissement et leur réinsertion.</w:t>
      </w:r>
    </w:p>
    <w:p w14:paraId="60871089" w14:textId="77777777" w:rsidR="003D18B7" w:rsidRPr="00B772FD" w:rsidRDefault="003D18B7">
      <w:pPr>
        <w:spacing w:line="276" w:lineRule="auto"/>
        <w:jc w:val="both"/>
        <w:rPr>
          <w:color w:val="000000"/>
          <w:lang w:val="fr-FR"/>
        </w:rPr>
      </w:pPr>
    </w:p>
    <w:p w14:paraId="38924A69" w14:textId="77777777" w:rsidR="003D18B7" w:rsidRPr="00B772FD" w:rsidRDefault="009124D9">
      <w:pPr>
        <w:spacing w:line="276" w:lineRule="auto"/>
        <w:jc w:val="both"/>
        <w:rPr>
          <w:color w:val="000000"/>
          <w:lang w:val="fr-FR"/>
        </w:rPr>
      </w:pPr>
      <w:r w:rsidRPr="00B772FD">
        <w:rPr>
          <w:color w:val="000000" w:themeColor="text1"/>
          <w:lang w:val="fr-FR"/>
        </w:rPr>
        <w:lastRenderedPageBreak/>
        <w:t>Sur les 11 pays, seuls la République démocratique du Congo, la Gambie, le Kenya et la Sierra Leone garantissent aux enfants victimes le droit de recevoir un soutien pour leur rétablissement et leur réhabilitation, ce qui inclut l'accès à des services de réintégration. Bien que l'Éthiopie, la Côte d'Ivoire et l'Ouganda fournissent, de manière partielle, ces services aux enfants victimes, ils ne sont souvent pas spécifiquement destinés aux enfants victimes d'exploitation sexuelle. Le Liberia, Madagascar, le Malawi et la Tanzanie n'ont pas de services de soutien et de réintégration.</w:t>
      </w:r>
    </w:p>
    <w:p w14:paraId="5F3D7489" w14:textId="77777777" w:rsidR="003D18B7" w:rsidRPr="00B772FD" w:rsidRDefault="003D18B7">
      <w:pPr>
        <w:spacing w:line="276" w:lineRule="auto"/>
        <w:jc w:val="both"/>
        <w:rPr>
          <w:color w:val="000000"/>
          <w:lang w:val="fr-FR"/>
        </w:rPr>
      </w:pPr>
    </w:p>
    <w:p w14:paraId="53AC962B" w14:textId="77777777" w:rsidR="003D18B7" w:rsidRPr="00B772FD" w:rsidRDefault="009124D9">
      <w:pPr>
        <w:jc w:val="both"/>
        <w:rPr>
          <w:i/>
          <w:iCs/>
          <w:color w:val="146B42"/>
          <w:szCs w:val="28"/>
          <w:lang w:val="fr-FR"/>
        </w:rPr>
      </w:pPr>
      <w:r w:rsidRPr="00B772FD">
        <w:rPr>
          <w:b/>
          <w:i/>
          <w:iCs/>
          <w:color w:val="146B42"/>
          <w:szCs w:val="28"/>
          <w:lang w:val="fr-FR"/>
        </w:rPr>
        <w:t>Mesure 22:</w:t>
      </w:r>
      <w:r w:rsidRPr="00B772FD">
        <w:rPr>
          <w:i/>
          <w:iCs/>
          <w:color w:val="146B42"/>
          <w:szCs w:val="28"/>
          <w:lang w:val="fr-FR"/>
        </w:rPr>
        <w:t xml:space="preserve"> Établir un </w:t>
      </w:r>
      <w:r w:rsidRPr="00B772FD">
        <w:rPr>
          <w:b/>
          <w:bCs/>
          <w:i/>
          <w:iCs/>
          <w:color w:val="146B42"/>
          <w:szCs w:val="28"/>
          <w:lang w:val="fr-FR"/>
        </w:rPr>
        <w:t xml:space="preserve">mécanisme national de signalement </w:t>
      </w:r>
      <w:r w:rsidRPr="00B772FD">
        <w:rPr>
          <w:i/>
          <w:iCs/>
          <w:color w:val="146B42"/>
          <w:szCs w:val="28"/>
          <w:lang w:val="fr-FR"/>
        </w:rPr>
        <w:t xml:space="preserve">(par exemple, une ligne d’assistance téléphonique) qui coordonne l’accès aux services et aide à surmonter les craintes à signaler l’exploitation sexuelle des enfants. </w:t>
      </w:r>
    </w:p>
    <w:p w14:paraId="1F09C6C4"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Il existe un mécanisme national de signalement avec des protocoles de réponse qui permettent aux enfants et aux citoyens de signaler les faits sans crainte.</w:t>
      </w:r>
    </w:p>
    <w:p w14:paraId="551B0A32" w14:textId="77777777" w:rsidR="003D18B7" w:rsidRPr="00B772FD" w:rsidRDefault="003D18B7">
      <w:pPr>
        <w:spacing w:line="276" w:lineRule="auto"/>
        <w:jc w:val="both"/>
        <w:rPr>
          <w:color w:val="000000"/>
          <w:lang w:val="fr-FR"/>
        </w:rPr>
      </w:pPr>
    </w:p>
    <w:p w14:paraId="0962F476" w14:textId="77777777" w:rsidR="003D18B7" w:rsidRPr="00B772FD" w:rsidRDefault="009124D9">
      <w:pPr>
        <w:spacing w:line="276" w:lineRule="auto"/>
        <w:jc w:val="both"/>
        <w:rPr>
          <w:color w:val="000000"/>
          <w:lang w:val="fr-FR"/>
        </w:rPr>
      </w:pPr>
      <w:r w:rsidRPr="00B772FD">
        <w:rPr>
          <w:color w:val="000000"/>
          <w:lang w:val="fr-FR"/>
        </w:rPr>
        <w:t xml:space="preserve">Sur les 11 pays, sept ont mis en place des systèmes de signalement des infractions liées à l'exploitation sexuelle des enfants. Toutefois, leur efficacité pourrait faire l'objet d'un examen distinct en raison de la méconnaissance de ces mécanismes par le public et d'une sous-déclaration des cas suspects. L'Éthiopie, la Gambie, le Liberia et la Sierra Leone n'ont pas de systèmes de signalement spécifiques pour les cas d'exploitation ou d'abus sexuels d'enfants, ou alors ceux-ci ne couvrent pas les garçons. </w:t>
      </w:r>
    </w:p>
    <w:p w14:paraId="3449139B" w14:textId="77777777" w:rsidR="003D18B7" w:rsidRPr="00B772FD" w:rsidRDefault="003D18B7">
      <w:pPr>
        <w:spacing w:line="276" w:lineRule="auto"/>
        <w:jc w:val="both"/>
        <w:rPr>
          <w:color w:val="000000"/>
          <w:lang w:val="fr-FR"/>
        </w:rPr>
      </w:pPr>
    </w:p>
    <w:p w14:paraId="7281F8BF" w14:textId="77777777" w:rsidR="003D18B7" w:rsidRPr="00B772FD" w:rsidRDefault="009124D9">
      <w:pPr>
        <w:jc w:val="both"/>
        <w:rPr>
          <w:i/>
          <w:iCs/>
          <w:color w:val="146B42"/>
          <w:szCs w:val="28"/>
          <w:lang w:val="fr-FR"/>
        </w:rPr>
      </w:pPr>
      <w:r w:rsidRPr="00B772FD">
        <w:rPr>
          <w:b/>
          <w:i/>
          <w:iCs/>
          <w:color w:val="146B42"/>
          <w:szCs w:val="28"/>
          <w:lang w:val="fr-FR"/>
        </w:rPr>
        <w:t>Mesure 23:</w:t>
      </w:r>
      <w:r w:rsidRPr="00B772FD">
        <w:rPr>
          <w:i/>
          <w:iCs/>
          <w:color w:val="146B42"/>
          <w:szCs w:val="28"/>
          <w:lang w:val="fr-FR"/>
        </w:rPr>
        <w:t xml:space="preserve"> Créer des lois, des réglementations et des procédures relatives à la </w:t>
      </w:r>
      <w:r w:rsidRPr="00B772FD">
        <w:rPr>
          <w:b/>
          <w:bCs/>
          <w:i/>
          <w:iCs/>
          <w:color w:val="146B42"/>
          <w:szCs w:val="28"/>
          <w:lang w:val="fr-FR"/>
        </w:rPr>
        <w:t>conservation et à la préservation des données</w:t>
      </w:r>
      <w:r w:rsidRPr="00B772FD">
        <w:rPr>
          <w:i/>
          <w:iCs/>
          <w:color w:val="146B42"/>
          <w:szCs w:val="28"/>
          <w:lang w:val="fr-FR"/>
        </w:rPr>
        <w:t xml:space="preserve">, afin de garantir la conservation et la préservation des preuves numériques et de permettre la coopération avec les services répressifs qui s’appliquent aux FSI, aux sociétés de téléphonie mobile, aux réseaux sociaux numériques et aux entreprises de communication, ainsi qu’aux entreprises de stockage cloud, basées ou opérant dans une juridiction nationale.  </w:t>
      </w:r>
    </w:p>
    <w:p w14:paraId="7F30B69D" w14:textId="77777777" w:rsidR="003D18B7" w:rsidRPr="00B772FD" w:rsidRDefault="009124D9">
      <w:pPr>
        <w:jc w:val="both"/>
        <w:rPr>
          <w:i/>
          <w:iCs/>
          <w:color w:val="146B42"/>
          <w:szCs w:val="28"/>
          <w:lang w:val="fr-FR"/>
        </w:rPr>
      </w:pPr>
      <w:r w:rsidRPr="00B772FD">
        <w:rPr>
          <w:b/>
          <w:bCs/>
          <w:i/>
          <w:color w:val="146B42"/>
          <w:szCs w:val="28"/>
          <w:lang w:val="fr-FR"/>
        </w:rPr>
        <w:t>Indicateur</w:t>
      </w:r>
      <w:r w:rsidRPr="00B772FD">
        <w:rPr>
          <w:b/>
          <w:i/>
          <w:iCs/>
          <w:color w:val="146B42"/>
          <w:szCs w:val="28"/>
          <w:lang w:val="fr-FR"/>
        </w:rPr>
        <w:t>:</w:t>
      </w:r>
      <w:r w:rsidRPr="00B772FD">
        <w:rPr>
          <w:i/>
          <w:iCs/>
          <w:color w:val="146B42"/>
          <w:szCs w:val="28"/>
          <w:lang w:val="fr-FR"/>
        </w:rPr>
        <w:t xml:space="preserve"> La législation nationale établit des réglementations et des procédures relatives à la conservation et à la préservation des données qui garantissent la conservation et la préservation des preuves numériques.</w:t>
      </w:r>
    </w:p>
    <w:p w14:paraId="0ADA8F5D" w14:textId="77777777" w:rsidR="003D18B7" w:rsidRPr="00B772FD" w:rsidRDefault="003D18B7">
      <w:pPr>
        <w:spacing w:line="276" w:lineRule="auto"/>
        <w:jc w:val="both"/>
        <w:rPr>
          <w:color w:val="000000"/>
          <w:lang w:val="fr-FR"/>
        </w:rPr>
      </w:pPr>
    </w:p>
    <w:p w14:paraId="7DBA8CAB" w14:textId="77777777" w:rsidR="003D18B7" w:rsidRPr="00B772FD" w:rsidRDefault="009124D9">
      <w:pPr>
        <w:spacing w:line="276" w:lineRule="auto"/>
        <w:jc w:val="both"/>
        <w:rPr>
          <w:color w:val="000000" w:themeColor="text1"/>
          <w:lang w:val="fr-FR"/>
        </w:rPr>
      </w:pPr>
      <w:r w:rsidRPr="00B772FD">
        <w:rPr>
          <w:color w:val="000000" w:themeColor="text1"/>
          <w:lang w:val="fr-FR"/>
        </w:rPr>
        <w:t>Sur 11 pays, seuls l'Éthiopie, la Côte d'Ivoire, le Malawi et la Tanzanie ont mis en place une telle législation. Les autres pays n'ont pas adopté de lois relatives à la conservation et à la préservation des données.</w:t>
      </w:r>
    </w:p>
    <w:p w14:paraId="78B36A90" w14:textId="77777777" w:rsidR="003D18B7" w:rsidRPr="00B772FD" w:rsidRDefault="003D18B7">
      <w:pPr>
        <w:spacing w:line="276" w:lineRule="auto"/>
        <w:jc w:val="both"/>
        <w:rPr>
          <w:color w:val="000000"/>
          <w:lang w:val="fr-FR"/>
        </w:rPr>
      </w:pPr>
    </w:p>
    <w:p w14:paraId="160C0CA1" w14:textId="77777777" w:rsidR="003D18B7" w:rsidRPr="00746060" w:rsidRDefault="009124D9">
      <w:pPr>
        <w:jc w:val="both"/>
        <w:rPr>
          <w:i/>
          <w:iCs/>
          <w:color w:val="146B42"/>
          <w:szCs w:val="28"/>
          <w:lang w:val="fr-FR"/>
        </w:rPr>
      </w:pPr>
      <w:r w:rsidRPr="00746060">
        <w:rPr>
          <w:b/>
          <w:i/>
          <w:iCs/>
          <w:color w:val="146B42"/>
          <w:szCs w:val="28"/>
          <w:lang w:val="fr-FR"/>
        </w:rPr>
        <w:t>Mesure 24:</w:t>
      </w:r>
      <w:r w:rsidRPr="00746060">
        <w:rPr>
          <w:i/>
          <w:iCs/>
          <w:color w:val="146B42"/>
          <w:szCs w:val="28"/>
          <w:lang w:val="fr-FR"/>
        </w:rPr>
        <w:t xml:space="preserve"> Veiller à ce que la législation nationale prévoie le </w:t>
      </w:r>
      <w:r w:rsidRPr="00746060">
        <w:rPr>
          <w:b/>
          <w:bCs/>
          <w:i/>
          <w:iCs/>
          <w:color w:val="146B42"/>
          <w:szCs w:val="28"/>
          <w:lang w:val="fr-FR"/>
        </w:rPr>
        <w:t xml:space="preserve">droit pour tous les enfants victimes d’exploitation sexuelle de demander réparation </w:t>
      </w:r>
      <w:r w:rsidRPr="00746060">
        <w:rPr>
          <w:i/>
          <w:iCs/>
          <w:color w:val="146B42"/>
          <w:szCs w:val="28"/>
          <w:lang w:val="fr-FR"/>
        </w:rPr>
        <w:t>devant les tribunaux nationaux auprès des auteurs condamnés qui leur ont porté préjudice et/ou par le biais de fonds gérés par l’État.</w:t>
      </w:r>
    </w:p>
    <w:p w14:paraId="674D28C5" w14:textId="77777777" w:rsidR="003D18B7" w:rsidRPr="00746060" w:rsidRDefault="009124D9">
      <w:pPr>
        <w:jc w:val="both"/>
        <w:rPr>
          <w:i/>
          <w:iCs/>
          <w:color w:val="146B42"/>
          <w:szCs w:val="28"/>
          <w:lang w:val="fr-FR"/>
        </w:rPr>
      </w:pPr>
      <w:r w:rsidRPr="00746060">
        <w:rPr>
          <w:b/>
          <w:bCs/>
          <w:i/>
          <w:color w:val="146B42"/>
          <w:szCs w:val="28"/>
          <w:lang w:val="fr-FR"/>
        </w:rPr>
        <w:t>Indicateur</w:t>
      </w:r>
      <w:r w:rsidRPr="00746060">
        <w:rPr>
          <w:b/>
          <w:i/>
          <w:iCs/>
          <w:color w:val="146B42"/>
          <w:szCs w:val="28"/>
          <w:lang w:val="fr-FR"/>
        </w:rPr>
        <w:t>:</w:t>
      </w:r>
      <w:r w:rsidRPr="00746060">
        <w:rPr>
          <w:i/>
          <w:iCs/>
          <w:color w:val="146B42"/>
          <w:szCs w:val="28"/>
          <w:lang w:val="fr-FR"/>
        </w:rPr>
        <w:t xml:space="preserve"> La législation nationale prévoit le droit pour tous les enfants victimes de demander réparation.</w:t>
      </w:r>
    </w:p>
    <w:p w14:paraId="1621F4D2" w14:textId="77777777" w:rsidR="003D18B7" w:rsidRPr="00746060" w:rsidRDefault="003D18B7">
      <w:pPr>
        <w:spacing w:line="276" w:lineRule="auto"/>
        <w:jc w:val="both"/>
        <w:rPr>
          <w:color w:val="000000"/>
          <w:lang w:val="fr-FR"/>
        </w:rPr>
      </w:pPr>
    </w:p>
    <w:p w14:paraId="2FB9DB4E" w14:textId="77777777" w:rsidR="003D18B7" w:rsidRPr="00B772FD" w:rsidRDefault="009124D9">
      <w:pPr>
        <w:spacing w:line="276" w:lineRule="auto"/>
        <w:jc w:val="both"/>
        <w:rPr>
          <w:color w:val="000000"/>
          <w:lang w:val="fr-FR"/>
        </w:rPr>
      </w:pPr>
      <w:r w:rsidRPr="00B772FD">
        <w:rPr>
          <w:color w:val="000000"/>
          <w:lang w:val="fr-FR"/>
        </w:rPr>
        <w:t>Sur 11 pays, tous, à l'exception du Liberia, disposent d'un mécanisme permettant de demander réparation.</w:t>
      </w:r>
    </w:p>
    <w:p w14:paraId="081F0FF6" w14:textId="77777777" w:rsidR="003D18B7" w:rsidRPr="00B772FD" w:rsidRDefault="003D18B7">
      <w:pPr>
        <w:spacing w:line="276" w:lineRule="auto"/>
        <w:jc w:val="both"/>
        <w:rPr>
          <w:color w:val="000000"/>
          <w:lang w:val="fr-FR"/>
        </w:rPr>
      </w:pPr>
    </w:p>
    <w:p w14:paraId="2AB414EE" w14:textId="77777777" w:rsidR="003D18B7" w:rsidRPr="00B772FD" w:rsidRDefault="009124D9">
      <w:pPr>
        <w:pStyle w:val="Heading4"/>
        <w:spacing w:before="0" w:after="0" w:line="276" w:lineRule="auto"/>
        <w:jc w:val="center"/>
        <w:rPr>
          <w:b/>
          <w:i w:val="0"/>
          <w:sz w:val="28"/>
          <w:lang w:val="fr-FR" w:bidi="th-TH"/>
        </w:rPr>
      </w:pPr>
      <w:r w:rsidRPr="00B772FD">
        <w:rPr>
          <w:b/>
          <w:i w:val="0"/>
          <w:sz w:val="28"/>
          <w:lang w:val="fr-FR"/>
        </w:rPr>
        <w:t>Recommandations clés pour les gouvernements en Afrique</w:t>
      </w:r>
      <w:r w:rsidRPr="00B772FD">
        <w:rPr>
          <w:b/>
          <w:i w:val="0"/>
          <w:sz w:val="28"/>
          <w:lang w:val="fr-FR" w:bidi="th-TH"/>
        </w:rPr>
        <w:t>:</w:t>
      </w:r>
    </w:p>
    <w:p w14:paraId="5993A9A7" w14:textId="77777777" w:rsidR="003D18B7" w:rsidRPr="00B772FD" w:rsidRDefault="003D18B7">
      <w:pPr>
        <w:rPr>
          <w:lang w:val="fr-FR" w:bidi="th-TH"/>
        </w:rPr>
      </w:pPr>
    </w:p>
    <w:p w14:paraId="10E0588B" w14:textId="77777777" w:rsidR="003D18B7" w:rsidRPr="00B772FD" w:rsidRDefault="009124D9">
      <w:pPr>
        <w:widowControl/>
        <w:suppressAutoHyphens w:val="0"/>
        <w:spacing w:after="120" w:line="259" w:lineRule="auto"/>
        <w:jc w:val="both"/>
        <w:rPr>
          <w:b/>
          <w:bCs/>
          <w:i/>
          <w:iCs/>
          <w:color w:val="146B42"/>
          <w:lang w:val="fr-FR" w:bidi="th-TH"/>
        </w:rPr>
      </w:pPr>
      <w:r w:rsidRPr="00B772FD">
        <w:rPr>
          <w:b/>
          <w:bCs/>
          <w:i/>
          <w:iCs/>
          <w:color w:val="146B42"/>
          <w:lang w:val="fr-FR"/>
        </w:rPr>
        <w:t xml:space="preserve">Normes obligatoires de protection de l’enfance réglementées par le gouvernement </w:t>
      </w:r>
    </w:p>
    <w:p w14:paraId="09B17D0E" w14:textId="77777777" w:rsidR="003D18B7" w:rsidRPr="00B772FD" w:rsidRDefault="009124D9">
      <w:pPr>
        <w:jc w:val="both"/>
        <w:rPr>
          <w:color w:val="000000"/>
          <w:lang w:val="fr-FR"/>
        </w:rPr>
      </w:pPr>
      <w:r w:rsidRPr="00B772FD">
        <w:rPr>
          <w:color w:val="000000" w:themeColor="text1"/>
          <w:lang w:val="fr-FR"/>
        </w:rPr>
        <w:t xml:space="preserve">L'analyse régionale montre que sur les 11 pays, seule la Gambie a mis en œuvre un code de conduite national obligatoire pour la protection des enfants, auquel les entreprises du secteur des voyages et du tourisme sont tenues. En outre, à l'exception de Madagascar, les autres pays étudiés n'ont ni établi </w:t>
      </w:r>
      <w:r w:rsidRPr="00B772FD">
        <w:rPr>
          <w:color w:val="000000" w:themeColor="text1"/>
          <w:lang w:val="fr-FR"/>
        </w:rPr>
        <w:lastRenderedPageBreak/>
        <w:t>ni entamé le processus de rédaction et de mise en œuvre d'un code national de protection des enfants destiné à l'industrie des voyages et du tourisme. Seuls la Gambie, le Kenya et la Tanzanie garantissent pleinement la responsabilité des entreprises du secteur des voyages et du tourisme pour les infractions liées à l'exploitation sexuelle des enfants.</w:t>
      </w:r>
    </w:p>
    <w:p w14:paraId="79172A2B" w14:textId="77777777" w:rsidR="003D18B7" w:rsidRPr="00B772FD" w:rsidRDefault="003D18B7">
      <w:pPr>
        <w:jc w:val="both"/>
        <w:rPr>
          <w:color w:val="000000"/>
          <w:lang w:val="fr-FR"/>
        </w:rPr>
      </w:pPr>
    </w:p>
    <w:p w14:paraId="08B9BAA5" w14:textId="77777777" w:rsidR="003D18B7" w:rsidRPr="00746060" w:rsidRDefault="009124D9">
      <w:pPr>
        <w:jc w:val="both"/>
        <w:rPr>
          <w:color w:val="000000" w:themeColor="text1"/>
          <w:szCs w:val="28"/>
          <w:lang w:val="fr-FR"/>
        </w:rPr>
      </w:pPr>
      <w:r w:rsidRPr="00746060">
        <w:rPr>
          <w:color w:val="000000" w:themeColor="text1"/>
          <w:lang w:val="fr-FR"/>
        </w:rPr>
        <w:t xml:space="preserve">À ce titre, les États de la région devraient </w:t>
      </w:r>
      <w:r w:rsidRPr="00746060">
        <w:rPr>
          <w:color w:val="000000" w:themeColor="text1"/>
          <w:szCs w:val="28"/>
          <w:lang w:val="fr-FR"/>
        </w:rPr>
        <w:t>:</w:t>
      </w:r>
    </w:p>
    <w:p w14:paraId="583A0BB4" w14:textId="77777777" w:rsidR="003D18B7" w:rsidRPr="00B772FD" w:rsidRDefault="009124D9">
      <w:pPr>
        <w:pStyle w:val="ListParagraph"/>
        <w:numPr>
          <w:ilvl w:val="0"/>
          <w:numId w:val="3"/>
        </w:numPr>
        <w:jc w:val="both"/>
        <w:rPr>
          <w:color w:val="000000" w:themeColor="text1"/>
          <w:szCs w:val="28"/>
          <w:lang w:val="fr-FR"/>
        </w:rPr>
      </w:pPr>
      <w:r w:rsidRPr="00B772FD">
        <w:rPr>
          <w:b/>
          <w:bCs/>
          <w:color w:val="000000" w:themeColor="text1"/>
          <w:szCs w:val="28"/>
          <w:lang w:val="fr-FR"/>
        </w:rPr>
        <w:t xml:space="preserve">Établir </w:t>
      </w:r>
      <w:r w:rsidRPr="00B772FD">
        <w:rPr>
          <w:color w:val="000000" w:themeColor="text1"/>
          <w:szCs w:val="28"/>
          <w:lang w:val="fr-FR"/>
        </w:rPr>
        <w:t>des normes obligatoires de protection de l'enfance réglementées par le gouvernement pour l'industrie du tourisme (ceci inclut l'adoption de codes nationaux spécifiques pour la protection de l'enfance en tant qu'exigence légale pour que l'industrie des voyages et du tourisme puisse exercer ses activités).</w:t>
      </w:r>
    </w:p>
    <w:p w14:paraId="45DFE855" w14:textId="77777777" w:rsidR="003D18B7" w:rsidRPr="00B772FD" w:rsidRDefault="009124D9">
      <w:pPr>
        <w:pStyle w:val="ListParagraph"/>
        <w:numPr>
          <w:ilvl w:val="0"/>
          <w:numId w:val="4"/>
        </w:numPr>
        <w:jc w:val="both"/>
        <w:rPr>
          <w:color w:val="000000"/>
          <w:lang w:val="fr-FR"/>
        </w:rPr>
      </w:pPr>
      <w:r w:rsidRPr="00B772FD">
        <w:rPr>
          <w:b/>
          <w:bCs/>
          <w:color w:val="000000"/>
          <w:lang w:val="fr-FR"/>
        </w:rPr>
        <w:t xml:space="preserve">Garantir </w:t>
      </w:r>
      <w:r w:rsidRPr="00B772FD">
        <w:rPr>
          <w:color w:val="000000"/>
          <w:lang w:val="fr-FR"/>
        </w:rPr>
        <w:t xml:space="preserve">la responsabilisation du secteur privé pour les comportements criminels qui se produisent à la fois dans le cadre de leurs opérations et au sein de leur chaîne d'approvisionnement. </w:t>
      </w:r>
    </w:p>
    <w:p w14:paraId="39E0ECF4" w14:textId="77777777" w:rsidR="003D18B7" w:rsidRPr="00B772FD" w:rsidRDefault="003D18B7">
      <w:pPr>
        <w:jc w:val="both"/>
        <w:rPr>
          <w:color w:val="000000"/>
          <w:lang w:val="fr-FR"/>
        </w:rPr>
      </w:pPr>
    </w:p>
    <w:p w14:paraId="04EF31F3" w14:textId="77777777" w:rsidR="003D18B7" w:rsidRPr="00B772FD" w:rsidRDefault="009124D9">
      <w:pPr>
        <w:jc w:val="both"/>
        <w:rPr>
          <w:b/>
          <w:i/>
          <w:iCs/>
          <w:color w:val="146B42"/>
          <w:szCs w:val="28"/>
          <w:lang w:val="fr-FR"/>
        </w:rPr>
      </w:pPr>
      <w:r w:rsidRPr="00B772FD">
        <w:rPr>
          <w:b/>
          <w:i/>
          <w:iCs/>
          <w:color w:val="146B42"/>
          <w:szCs w:val="28"/>
          <w:lang w:val="fr-FR"/>
        </w:rPr>
        <w:t>Vérification obligatoire des antécédents judiciaires</w:t>
      </w:r>
    </w:p>
    <w:p w14:paraId="675BDA91" w14:textId="77777777" w:rsidR="003D18B7" w:rsidRPr="00B772FD" w:rsidRDefault="009124D9">
      <w:pPr>
        <w:jc w:val="both"/>
        <w:rPr>
          <w:color w:val="000000" w:themeColor="text1"/>
          <w:lang w:val="fr-FR"/>
        </w:rPr>
      </w:pPr>
      <w:r w:rsidRPr="00B772FD">
        <w:rPr>
          <w:color w:val="000000" w:themeColor="text1"/>
          <w:lang w:val="fr-FR"/>
        </w:rPr>
        <w:t>L'aperçu montre clairement que la région ne parvient pas à empêcher les délinquants sexuels potentiels, récidivistes ou non, d'entrer directement en contact avec des enfants et des adolescents. En effet, aucun des pays étudiés n'exige de vérification obligatoire des antécédents judiciaires des volontaires ou des personnes travaillant pour ou avec des enfants. En outre, les visites d'orphelinats et/ou d'établissements de soins résidentiels sont toujours autorisées dans le cadre d'activités touristiques.</w:t>
      </w:r>
    </w:p>
    <w:p w14:paraId="49DCDBB8" w14:textId="77777777" w:rsidR="003D18B7" w:rsidRPr="00B772FD" w:rsidRDefault="003D18B7">
      <w:pPr>
        <w:jc w:val="both"/>
        <w:rPr>
          <w:color w:val="000000" w:themeColor="text1"/>
          <w:lang w:val="fr-FR"/>
        </w:rPr>
      </w:pPr>
    </w:p>
    <w:p w14:paraId="38E60307" w14:textId="77777777" w:rsidR="003D18B7" w:rsidRPr="00746060" w:rsidRDefault="009124D9">
      <w:pPr>
        <w:jc w:val="both"/>
        <w:rPr>
          <w:color w:val="000000" w:themeColor="text1"/>
          <w:lang w:val="fr-FR"/>
        </w:rPr>
      </w:pPr>
      <w:r w:rsidRPr="00746060">
        <w:rPr>
          <w:color w:val="000000" w:themeColor="text1"/>
          <w:lang w:val="fr-FR"/>
        </w:rPr>
        <w:t>À ce titre, les États de la région devraient :</w:t>
      </w:r>
    </w:p>
    <w:p w14:paraId="6B0EED92" w14:textId="77777777" w:rsidR="003D18B7" w:rsidRPr="00746060" w:rsidRDefault="009124D9">
      <w:pPr>
        <w:pStyle w:val="ListParagraph"/>
        <w:numPr>
          <w:ilvl w:val="0"/>
          <w:numId w:val="5"/>
        </w:numPr>
        <w:spacing w:line="276" w:lineRule="auto"/>
        <w:jc w:val="both"/>
        <w:rPr>
          <w:lang w:val="fr-FR"/>
        </w:rPr>
      </w:pPr>
      <w:r w:rsidRPr="00746060">
        <w:rPr>
          <w:b/>
          <w:bCs/>
          <w:color w:val="000000" w:themeColor="text1"/>
          <w:lang w:val="fr-FR"/>
        </w:rPr>
        <w:t xml:space="preserve">Modifier </w:t>
      </w:r>
      <w:r w:rsidRPr="00746060">
        <w:rPr>
          <w:color w:val="000000" w:themeColor="text1"/>
          <w:lang w:val="fr-FR"/>
        </w:rPr>
        <w:t xml:space="preserve">leur législation en vue </w:t>
      </w:r>
      <w:r w:rsidRPr="00746060">
        <w:rPr>
          <w:b/>
          <w:bCs/>
          <w:color w:val="000000" w:themeColor="text1"/>
          <w:lang w:val="fr-FR"/>
        </w:rPr>
        <w:t xml:space="preserve">d'instaurer </w:t>
      </w:r>
      <w:r w:rsidRPr="00746060">
        <w:rPr>
          <w:color w:val="000000" w:themeColor="text1"/>
          <w:lang w:val="fr-FR"/>
        </w:rPr>
        <w:t xml:space="preserve">une vérification obligatoire des </w:t>
      </w:r>
      <w:r w:rsidRPr="00746060">
        <w:rPr>
          <w:rFonts w:eastAsia="Yu Mincho"/>
          <w:bCs/>
          <w:color w:val="000000"/>
          <w:lang w:val="fr-FR" w:eastAsia="en-GB" w:bidi="th-TH"/>
        </w:rPr>
        <w:t xml:space="preserve">antécédents judiciaires </w:t>
      </w:r>
      <w:r w:rsidRPr="00746060">
        <w:rPr>
          <w:color w:val="000000" w:themeColor="text1"/>
          <w:lang w:val="fr-FR"/>
        </w:rPr>
        <w:t xml:space="preserve">pour toutes les personnes (nationaux et non nationaux) qui souhaitent </w:t>
      </w:r>
      <w:r w:rsidRPr="00746060">
        <w:rPr>
          <w:b/>
          <w:bCs/>
          <w:color w:val="000000" w:themeColor="text1"/>
          <w:lang w:val="fr-FR"/>
        </w:rPr>
        <w:t xml:space="preserve">faire du bénévolat ou travailler </w:t>
      </w:r>
      <w:r w:rsidRPr="00746060">
        <w:rPr>
          <w:color w:val="000000" w:themeColor="text1"/>
          <w:lang w:val="fr-FR"/>
        </w:rPr>
        <w:t>pour ou avec des enfants ;</w:t>
      </w:r>
    </w:p>
    <w:p w14:paraId="36BCE590" w14:textId="77777777" w:rsidR="003D18B7" w:rsidRPr="00B772FD" w:rsidRDefault="009124D9">
      <w:pPr>
        <w:pStyle w:val="ListParagraph"/>
        <w:numPr>
          <w:ilvl w:val="0"/>
          <w:numId w:val="5"/>
        </w:numPr>
        <w:spacing w:line="276" w:lineRule="auto"/>
        <w:jc w:val="both"/>
        <w:rPr>
          <w:lang w:val="fr-FR"/>
        </w:rPr>
      </w:pPr>
      <w:r w:rsidRPr="00B772FD">
        <w:rPr>
          <w:b/>
          <w:bCs/>
          <w:color w:val="000000" w:themeColor="text1"/>
          <w:lang w:val="fr-FR"/>
        </w:rPr>
        <w:t xml:space="preserve">Interdire </w:t>
      </w:r>
      <w:r w:rsidRPr="00B772FD">
        <w:rPr>
          <w:color w:val="000000" w:themeColor="text1"/>
          <w:lang w:val="fr-FR"/>
        </w:rPr>
        <w:t>dans la législation les visites d'orphelinats et d'établissements de soins résidentiels dans le cadre d'activités touristiques.</w:t>
      </w:r>
    </w:p>
    <w:p w14:paraId="07BF91F8" w14:textId="77777777" w:rsidR="003D18B7" w:rsidRPr="00B772FD" w:rsidRDefault="003D18B7">
      <w:pPr>
        <w:spacing w:line="276" w:lineRule="auto"/>
        <w:jc w:val="both"/>
        <w:rPr>
          <w:b/>
          <w:i/>
          <w:iCs/>
          <w:color w:val="146B42"/>
          <w:szCs w:val="28"/>
          <w:lang w:val="fr-FR"/>
        </w:rPr>
      </w:pPr>
    </w:p>
    <w:p w14:paraId="5B4F839A" w14:textId="77777777" w:rsidR="003D18B7" w:rsidRPr="00B772FD" w:rsidRDefault="009124D9">
      <w:pPr>
        <w:spacing w:line="276" w:lineRule="auto"/>
        <w:jc w:val="both"/>
        <w:rPr>
          <w:b/>
          <w:i/>
          <w:iCs/>
          <w:color w:val="146B42"/>
          <w:szCs w:val="28"/>
          <w:lang w:val="fr-FR"/>
        </w:rPr>
      </w:pPr>
      <w:r w:rsidRPr="00B772FD">
        <w:rPr>
          <w:b/>
          <w:i/>
          <w:iCs/>
          <w:color w:val="146B42"/>
          <w:szCs w:val="28"/>
          <w:lang w:val="fr-FR"/>
        </w:rPr>
        <w:t>Sollicitation d'enfants à des fins sexuelles</w:t>
      </w:r>
    </w:p>
    <w:p w14:paraId="147880BE" w14:textId="77777777" w:rsidR="003D18B7" w:rsidRPr="00B772FD" w:rsidRDefault="009124D9">
      <w:pPr>
        <w:spacing w:line="276" w:lineRule="auto"/>
        <w:jc w:val="both"/>
        <w:rPr>
          <w:color w:val="000000" w:themeColor="text1"/>
          <w:lang w:val="fr-FR"/>
        </w:rPr>
      </w:pPr>
      <w:r w:rsidRPr="00B772FD">
        <w:rPr>
          <w:color w:val="000000" w:themeColor="text1"/>
          <w:lang w:val="fr-FR"/>
        </w:rPr>
        <w:t>L'analyse montre que la région ne parvient pas à criminaliser la sollicitation d'enfants ('grooming'), y compris via l'utilisation de technologies numériques à des fins sexuelles. En effet, seul Madagascar a criminalisé la sollicitation d'enfants, tandis que l'Éthiopie réglemente partiellement cette question.</w:t>
      </w:r>
    </w:p>
    <w:p w14:paraId="6DEFABAC" w14:textId="77777777" w:rsidR="003D18B7" w:rsidRPr="00B772FD" w:rsidRDefault="003D18B7">
      <w:pPr>
        <w:spacing w:line="276" w:lineRule="auto"/>
        <w:jc w:val="both"/>
        <w:rPr>
          <w:bCs/>
          <w:color w:val="000000" w:themeColor="text1"/>
          <w:szCs w:val="28"/>
          <w:lang w:val="fr-FR"/>
        </w:rPr>
      </w:pPr>
    </w:p>
    <w:p w14:paraId="1E99DD99" w14:textId="77777777" w:rsidR="003D18B7" w:rsidRPr="00B772FD" w:rsidRDefault="009124D9">
      <w:pPr>
        <w:spacing w:line="276" w:lineRule="auto"/>
        <w:jc w:val="both"/>
        <w:rPr>
          <w:bCs/>
          <w:color w:val="000000" w:themeColor="text1"/>
          <w:szCs w:val="28"/>
          <w:lang w:val="fr-FR"/>
        </w:rPr>
      </w:pPr>
      <w:r w:rsidRPr="00B772FD">
        <w:rPr>
          <w:bCs/>
          <w:color w:val="000000" w:themeColor="text1"/>
          <w:szCs w:val="28"/>
          <w:lang w:val="fr-FR"/>
        </w:rPr>
        <w:t>Les gouvernements de la région devraient:</w:t>
      </w:r>
    </w:p>
    <w:p w14:paraId="0FD6F0A8" w14:textId="77777777" w:rsidR="003D18B7" w:rsidRPr="00B772FD" w:rsidRDefault="009124D9">
      <w:pPr>
        <w:pStyle w:val="ListParagraph"/>
        <w:numPr>
          <w:ilvl w:val="0"/>
          <w:numId w:val="4"/>
        </w:numPr>
        <w:spacing w:line="276" w:lineRule="auto"/>
        <w:jc w:val="both"/>
        <w:rPr>
          <w:bCs/>
          <w:color w:val="000000" w:themeColor="text1"/>
          <w:szCs w:val="28"/>
          <w:lang w:val="fr-FR"/>
        </w:rPr>
      </w:pPr>
      <w:r w:rsidRPr="00B772FD">
        <w:rPr>
          <w:b/>
          <w:bCs/>
          <w:color w:val="000000" w:themeColor="text1"/>
          <w:szCs w:val="28"/>
          <w:lang w:val="fr-FR"/>
        </w:rPr>
        <w:t xml:space="preserve">Criminaliser </w:t>
      </w:r>
      <w:r w:rsidRPr="00B772FD">
        <w:rPr>
          <w:color w:val="000000" w:themeColor="text1"/>
          <w:szCs w:val="28"/>
          <w:lang w:val="fr-FR"/>
        </w:rPr>
        <w:t>la sollicitation d'enfants à des fins sexuelles (en ligne ou hors ligne), notamment par le biais d'Internet et d'autres technologies de la communication.</w:t>
      </w:r>
    </w:p>
    <w:p w14:paraId="43DB07BE" w14:textId="77777777" w:rsidR="003D18B7" w:rsidRPr="00B772FD" w:rsidRDefault="009124D9">
      <w:pPr>
        <w:spacing w:before="240"/>
        <w:jc w:val="center"/>
        <w:rPr>
          <w:color w:val="000000"/>
          <w:lang w:val="fr-FR"/>
        </w:rPr>
      </w:pPr>
      <w:r w:rsidRPr="00B772FD">
        <w:rPr>
          <w:color w:val="000000"/>
          <w:lang w:val="fr-FR"/>
        </w:rPr>
        <w:t>…………………………………………………………………………………………………</w:t>
      </w:r>
    </w:p>
    <w:p w14:paraId="44C4CC08" w14:textId="77777777" w:rsidR="003D18B7" w:rsidRPr="00B772FD" w:rsidRDefault="009124D9">
      <w:pPr>
        <w:spacing w:before="240"/>
        <w:jc w:val="center"/>
        <w:rPr>
          <w:color w:val="000000"/>
          <w:lang w:val="fr-FR"/>
        </w:rPr>
      </w:pPr>
      <w:r w:rsidRPr="00B772FD">
        <w:rPr>
          <w:color w:val="000000"/>
          <w:lang w:val="fr-FR"/>
        </w:rPr>
        <w:t>L'exploitation sexuelle des enfants est un problème global qu’il faut combattre avec des solutions de portée mondiale.</w:t>
      </w:r>
      <w:r w:rsidR="008146CD" w:rsidRPr="00B772FD">
        <w:rPr>
          <w:color w:val="000000"/>
          <w:lang w:val="fr-FR"/>
        </w:rPr>
        <w:t xml:space="preserve"> </w:t>
      </w:r>
      <w:r w:rsidRPr="00B772FD">
        <w:rPr>
          <w:color w:val="000000"/>
          <w:lang w:val="fr-FR"/>
        </w:rPr>
        <w:t xml:space="preserve">Pour obtenir les informations les plus récentes, consultez les </w:t>
      </w:r>
      <w:hyperlink r:id="rId25" w:history="1">
        <w:r w:rsidRPr="00B772FD">
          <w:rPr>
            <w:rStyle w:val="Hyperlink"/>
            <w:lang w:val="fr-FR"/>
          </w:rPr>
          <w:t>Indicateurs de Progrès Globaux</w:t>
        </w:r>
      </w:hyperlink>
      <w:r w:rsidRPr="00B772FD">
        <w:rPr>
          <w:color w:val="000000"/>
          <w:lang w:val="fr-FR"/>
        </w:rPr>
        <w:t xml:space="preserve"> : sélectionnez un indicateur pour voir les progrès à l'échelle mondiale ou cliquez sur un pays de la carte pour obtenir un résumé national.</w:t>
      </w:r>
    </w:p>
    <w:p w14:paraId="4CD417BC" w14:textId="77777777" w:rsidR="008146CD" w:rsidRDefault="008146CD">
      <w:pPr>
        <w:spacing w:before="240"/>
        <w:jc w:val="center"/>
        <w:rPr>
          <w:bCs/>
          <w:color w:val="000000" w:themeColor="text1"/>
          <w:szCs w:val="28"/>
          <w:lang w:val="en-IN"/>
        </w:rPr>
      </w:pPr>
      <w:r w:rsidRPr="0014383A">
        <w:rPr>
          <w:noProof/>
          <w:color w:val="000000"/>
          <w:lang w:val="en-US"/>
        </w:rPr>
        <w:drawing>
          <wp:inline distT="0" distB="0" distL="0" distR="0" wp14:anchorId="5D3DCA3E" wp14:editId="26849294">
            <wp:extent cx="1619250" cy="761187"/>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683688" cy="791478"/>
                    </a:xfrm>
                    <a:prstGeom prst="rect">
                      <a:avLst/>
                    </a:prstGeom>
                  </pic:spPr>
                </pic:pic>
              </a:graphicData>
            </a:graphic>
          </wp:inline>
        </w:drawing>
      </w:r>
      <w:r>
        <w:rPr>
          <w:bCs/>
          <w:color w:val="000000" w:themeColor="text1"/>
          <w:szCs w:val="28"/>
          <w:lang w:val="en-IN"/>
        </w:rPr>
        <w:br/>
      </w:r>
      <w:r>
        <w:rPr>
          <w:bCs/>
          <w:color w:val="000000" w:themeColor="text1"/>
          <w:szCs w:val="28"/>
          <w:lang w:val="en-IN"/>
        </w:rPr>
        <w:lastRenderedPageBreak/>
        <w:br/>
      </w:r>
      <w:hyperlink r:id="rId27" w:history="1">
        <w:r w:rsidRPr="001B634C">
          <w:rPr>
            <w:rStyle w:val="Hyperlink"/>
            <w:bCs/>
            <w:szCs w:val="28"/>
            <w:lang w:val="en-IN"/>
          </w:rPr>
          <w:t>www.ecpat.org</w:t>
        </w:r>
      </w:hyperlink>
      <w:r>
        <w:rPr>
          <w:bCs/>
          <w:color w:val="000000" w:themeColor="text1"/>
          <w:szCs w:val="28"/>
          <w:lang w:val="en-IN"/>
        </w:rPr>
        <w:t xml:space="preserve"> </w:t>
      </w:r>
    </w:p>
    <w:sectPr w:rsidR="008146CD">
      <w:footerReference w:type="default" r:id="rId2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3EDA" w14:textId="77777777" w:rsidR="009124D9" w:rsidRDefault="009124D9">
      <w:r>
        <w:separator/>
      </w:r>
    </w:p>
  </w:endnote>
  <w:endnote w:type="continuationSeparator" w:id="0">
    <w:p w14:paraId="46C10080" w14:textId="77777777" w:rsidR="009124D9" w:rsidRDefault="0091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Angsana New">
    <w:panose1 w:val="02020603050405020304"/>
    <w:charset w:val="DE"/>
    <w:family w:val="roman"/>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OpenSymbol">
    <w:altName w:val="Times New Roman"/>
    <w:panose1 w:val="00000000000000000000"/>
    <w:charset w:val="00"/>
    <w:family w:val="roman"/>
    <w:notTrueType/>
    <w:pitch w:val="default"/>
  </w:font>
  <w:font w:name="Calibri, Calibri">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5994" w14:textId="77777777" w:rsidR="003D18B7" w:rsidRDefault="009124D9">
    <w:pPr>
      <w:tabs>
        <w:tab w:val="center" w:pos="4680"/>
        <w:tab w:val="right" w:pos="9360"/>
      </w:tabs>
      <w:jc w:val="right"/>
    </w:pPr>
    <w:r>
      <w:fldChar w:fldCharType="begin"/>
    </w:r>
    <w:r>
      <w:instrText>PAGE</w:instrText>
    </w:r>
    <w:r>
      <w:fldChar w:fldCharType="separate"/>
    </w:r>
    <w:r w:rsidR="008146CD">
      <w:rPr>
        <w:noProof/>
      </w:rPr>
      <w:t>10</w:t>
    </w:r>
    <w:r>
      <w:fldChar w:fldCharType="end"/>
    </w:r>
  </w:p>
  <w:p w14:paraId="2C725A0F" w14:textId="77777777" w:rsidR="003D18B7" w:rsidRDefault="003D18B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FA60" w14:textId="77777777" w:rsidR="009124D9" w:rsidRDefault="009124D9">
      <w:r>
        <w:separator/>
      </w:r>
    </w:p>
  </w:footnote>
  <w:footnote w:type="continuationSeparator" w:id="0">
    <w:p w14:paraId="53FA9477" w14:textId="77777777" w:rsidR="009124D9" w:rsidRDefault="00912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0AF7"/>
    <w:multiLevelType w:val="multilevel"/>
    <w:tmpl w:val="07450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AA398F"/>
    <w:multiLevelType w:val="multilevel"/>
    <w:tmpl w:val="16AA398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24712D2C"/>
    <w:multiLevelType w:val="multilevel"/>
    <w:tmpl w:val="24712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142A21"/>
    <w:multiLevelType w:val="multilevel"/>
    <w:tmpl w:val="6F142A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D7077"/>
    <w:multiLevelType w:val="multilevel"/>
    <w:tmpl w:val="70FD7077"/>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51218777">
    <w:abstractNumId w:val="0"/>
  </w:num>
  <w:num w:numId="2" w16cid:durableId="1098603931">
    <w:abstractNumId w:val="1"/>
  </w:num>
  <w:num w:numId="3" w16cid:durableId="1997175784">
    <w:abstractNumId w:val="3"/>
  </w:num>
  <w:num w:numId="4" w16cid:durableId="881554220">
    <w:abstractNumId w:val="2"/>
  </w:num>
  <w:num w:numId="5" w16cid:durableId="144468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0E2"/>
    <w:rsid w:val="00031BF3"/>
    <w:rsid w:val="00032EA9"/>
    <w:rsid w:val="00046C1A"/>
    <w:rsid w:val="000A2428"/>
    <w:rsid w:val="000B05C6"/>
    <w:rsid w:val="000E64D4"/>
    <w:rsid w:val="00127D39"/>
    <w:rsid w:val="001741BE"/>
    <w:rsid w:val="00183477"/>
    <w:rsid w:val="001C5033"/>
    <w:rsid w:val="001F7FB2"/>
    <w:rsid w:val="00227032"/>
    <w:rsid w:val="002B70E2"/>
    <w:rsid w:val="002C3D94"/>
    <w:rsid w:val="002D76C5"/>
    <w:rsid w:val="003613D0"/>
    <w:rsid w:val="00387980"/>
    <w:rsid w:val="003A63CF"/>
    <w:rsid w:val="003B5606"/>
    <w:rsid w:val="003D18B7"/>
    <w:rsid w:val="003D26F3"/>
    <w:rsid w:val="00435B22"/>
    <w:rsid w:val="00435F64"/>
    <w:rsid w:val="00482696"/>
    <w:rsid w:val="00485FE5"/>
    <w:rsid w:val="00493F9A"/>
    <w:rsid w:val="004B4162"/>
    <w:rsid w:val="004D2CE5"/>
    <w:rsid w:val="004F32A2"/>
    <w:rsid w:val="00575C41"/>
    <w:rsid w:val="0059068D"/>
    <w:rsid w:val="00596E45"/>
    <w:rsid w:val="005B198A"/>
    <w:rsid w:val="00602B6D"/>
    <w:rsid w:val="00696BF0"/>
    <w:rsid w:val="006A3BF5"/>
    <w:rsid w:val="00714F77"/>
    <w:rsid w:val="00721318"/>
    <w:rsid w:val="00733796"/>
    <w:rsid w:val="00746060"/>
    <w:rsid w:val="00756490"/>
    <w:rsid w:val="007665C7"/>
    <w:rsid w:val="007C47D0"/>
    <w:rsid w:val="007C63AB"/>
    <w:rsid w:val="007D7AA4"/>
    <w:rsid w:val="007E783F"/>
    <w:rsid w:val="007F3F82"/>
    <w:rsid w:val="008146CD"/>
    <w:rsid w:val="008403D7"/>
    <w:rsid w:val="008A2D9A"/>
    <w:rsid w:val="009124D9"/>
    <w:rsid w:val="00A167AC"/>
    <w:rsid w:val="00A42D01"/>
    <w:rsid w:val="00A471D0"/>
    <w:rsid w:val="00AB3F64"/>
    <w:rsid w:val="00AD1B70"/>
    <w:rsid w:val="00B561ED"/>
    <w:rsid w:val="00B57CD3"/>
    <w:rsid w:val="00B64DE7"/>
    <w:rsid w:val="00B772FD"/>
    <w:rsid w:val="00BB57D1"/>
    <w:rsid w:val="00C22E53"/>
    <w:rsid w:val="00C300D9"/>
    <w:rsid w:val="00C36556"/>
    <w:rsid w:val="00C51E17"/>
    <w:rsid w:val="00C56A71"/>
    <w:rsid w:val="00C621DB"/>
    <w:rsid w:val="00C8579C"/>
    <w:rsid w:val="00C90D6A"/>
    <w:rsid w:val="00CB307C"/>
    <w:rsid w:val="00CC7717"/>
    <w:rsid w:val="00D65503"/>
    <w:rsid w:val="00D707D1"/>
    <w:rsid w:val="00D734A2"/>
    <w:rsid w:val="00D91225"/>
    <w:rsid w:val="00DA34CF"/>
    <w:rsid w:val="00DA5600"/>
    <w:rsid w:val="00E02BFB"/>
    <w:rsid w:val="00E04115"/>
    <w:rsid w:val="00E442BD"/>
    <w:rsid w:val="00E4525F"/>
    <w:rsid w:val="00E71ECF"/>
    <w:rsid w:val="00EA0047"/>
    <w:rsid w:val="00ED252C"/>
    <w:rsid w:val="00EE2E75"/>
    <w:rsid w:val="00EE4EE9"/>
    <w:rsid w:val="00F4366B"/>
    <w:rsid w:val="00FB677D"/>
    <w:rsid w:val="00FE0B9F"/>
    <w:rsid w:val="00FE5A0A"/>
    <w:rsid w:val="02295315"/>
    <w:rsid w:val="03583E8A"/>
    <w:rsid w:val="08B84ACC"/>
    <w:rsid w:val="08BA6CC4"/>
    <w:rsid w:val="095B54C3"/>
    <w:rsid w:val="09BA723D"/>
    <w:rsid w:val="0A576179"/>
    <w:rsid w:val="0A9E336D"/>
    <w:rsid w:val="0AA669CB"/>
    <w:rsid w:val="0E233566"/>
    <w:rsid w:val="0E3E1AFD"/>
    <w:rsid w:val="100E76C7"/>
    <w:rsid w:val="106D346F"/>
    <w:rsid w:val="106D72C9"/>
    <w:rsid w:val="11976971"/>
    <w:rsid w:val="12F65EB2"/>
    <w:rsid w:val="132B0CC6"/>
    <w:rsid w:val="14851B0F"/>
    <w:rsid w:val="1492DF65"/>
    <w:rsid w:val="154F4A2A"/>
    <w:rsid w:val="183840EC"/>
    <w:rsid w:val="19A0224B"/>
    <w:rsid w:val="19A76BC3"/>
    <w:rsid w:val="19CEAE38"/>
    <w:rsid w:val="1AF975C9"/>
    <w:rsid w:val="1B227A58"/>
    <w:rsid w:val="1CB11953"/>
    <w:rsid w:val="1CC93E81"/>
    <w:rsid w:val="1DDEFA16"/>
    <w:rsid w:val="1DFEDD26"/>
    <w:rsid w:val="1E414F5A"/>
    <w:rsid w:val="1F4217D2"/>
    <w:rsid w:val="1F86276B"/>
    <w:rsid w:val="21017A7F"/>
    <w:rsid w:val="21E32762"/>
    <w:rsid w:val="22DB7AB5"/>
    <w:rsid w:val="233B037C"/>
    <w:rsid w:val="24856D9C"/>
    <w:rsid w:val="2554E365"/>
    <w:rsid w:val="26233A75"/>
    <w:rsid w:val="2682168D"/>
    <w:rsid w:val="2685028B"/>
    <w:rsid w:val="2A0F5E0A"/>
    <w:rsid w:val="2A85C63B"/>
    <w:rsid w:val="2CB1EB7F"/>
    <w:rsid w:val="2CF863E8"/>
    <w:rsid w:val="2CFF77FC"/>
    <w:rsid w:val="2DF75F59"/>
    <w:rsid w:val="31DF73B0"/>
    <w:rsid w:val="3362342F"/>
    <w:rsid w:val="33707D19"/>
    <w:rsid w:val="34664EDE"/>
    <w:rsid w:val="36611541"/>
    <w:rsid w:val="37665E6A"/>
    <w:rsid w:val="3C661B50"/>
    <w:rsid w:val="3CD11493"/>
    <w:rsid w:val="3DB509E9"/>
    <w:rsid w:val="3E9B6018"/>
    <w:rsid w:val="3EEB0A50"/>
    <w:rsid w:val="3EF41045"/>
    <w:rsid w:val="40A1586A"/>
    <w:rsid w:val="41320600"/>
    <w:rsid w:val="4181779D"/>
    <w:rsid w:val="422C9B33"/>
    <w:rsid w:val="42453419"/>
    <w:rsid w:val="42BD654E"/>
    <w:rsid w:val="42D07D70"/>
    <w:rsid w:val="43582AB4"/>
    <w:rsid w:val="43D03296"/>
    <w:rsid w:val="4483315B"/>
    <w:rsid w:val="44B606C0"/>
    <w:rsid w:val="46F34946"/>
    <w:rsid w:val="470E198E"/>
    <w:rsid w:val="47481F16"/>
    <w:rsid w:val="47DE6D93"/>
    <w:rsid w:val="47F1E86E"/>
    <w:rsid w:val="481F35BA"/>
    <w:rsid w:val="49115176"/>
    <w:rsid w:val="4A4A18C2"/>
    <w:rsid w:val="4B4A7263"/>
    <w:rsid w:val="4CB1DEB6"/>
    <w:rsid w:val="502E6F54"/>
    <w:rsid w:val="50DE0415"/>
    <w:rsid w:val="51125B3D"/>
    <w:rsid w:val="51826FF2"/>
    <w:rsid w:val="52CB2F89"/>
    <w:rsid w:val="52D5B129"/>
    <w:rsid w:val="5672AECD"/>
    <w:rsid w:val="56BC64F9"/>
    <w:rsid w:val="56C65BD3"/>
    <w:rsid w:val="57001916"/>
    <w:rsid w:val="571C1C97"/>
    <w:rsid w:val="58D36385"/>
    <w:rsid w:val="59A8738C"/>
    <w:rsid w:val="5A9807CC"/>
    <w:rsid w:val="5B3A093D"/>
    <w:rsid w:val="5BBB382C"/>
    <w:rsid w:val="5D32E8A9"/>
    <w:rsid w:val="5E2C27BF"/>
    <w:rsid w:val="5E49C18E"/>
    <w:rsid w:val="5E6F3539"/>
    <w:rsid w:val="5ED76186"/>
    <w:rsid w:val="5F7C7776"/>
    <w:rsid w:val="607D75F0"/>
    <w:rsid w:val="60C4A084"/>
    <w:rsid w:val="621B74B1"/>
    <w:rsid w:val="623B43D9"/>
    <w:rsid w:val="646F1658"/>
    <w:rsid w:val="64882719"/>
    <w:rsid w:val="64A795E4"/>
    <w:rsid w:val="655B466C"/>
    <w:rsid w:val="65AD7D25"/>
    <w:rsid w:val="65E50CD1"/>
    <w:rsid w:val="66756B21"/>
    <w:rsid w:val="68D67EF7"/>
    <w:rsid w:val="68E65C61"/>
    <w:rsid w:val="6937351A"/>
    <w:rsid w:val="6A0E546F"/>
    <w:rsid w:val="6DF2589B"/>
    <w:rsid w:val="713364D2"/>
    <w:rsid w:val="717B3173"/>
    <w:rsid w:val="752501E6"/>
    <w:rsid w:val="75293345"/>
    <w:rsid w:val="753A35BC"/>
    <w:rsid w:val="765406AD"/>
    <w:rsid w:val="76DE1B18"/>
    <w:rsid w:val="774150D6"/>
    <w:rsid w:val="7903610D"/>
    <w:rsid w:val="79E955B1"/>
    <w:rsid w:val="7A0128FA"/>
    <w:rsid w:val="7C5D505C"/>
    <w:rsid w:val="7CFB7D97"/>
    <w:rsid w:val="7D021DFE"/>
    <w:rsid w:val="7D32E12D"/>
    <w:rsid w:val="7F53748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ABB1"/>
  <w15:docId w15:val="{53B6CF09-342B-41EC-A7BB-D8DBB634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alibri" w:eastAsia="Calibri" w:hAnsi="Calibri" w:cs="Calibri"/>
      <w:color w:val="002060"/>
      <w:sz w:val="22"/>
      <w:szCs w:val="22"/>
      <w:lang w:val="en-GB"/>
    </w:rPr>
  </w:style>
  <w:style w:type="paragraph" w:styleId="Heading1">
    <w:name w:val="heading 1"/>
    <w:basedOn w:val="Heading"/>
    <w:next w:val="Textbody"/>
    <w:pPr>
      <w:outlineLvl w:val="0"/>
    </w:pPr>
    <w:rPr>
      <w:rFonts w:asciiTheme="minorHAnsi" w:hAnsiTheme="minorHAnsi"/>
      <w:b/>
      <w:bCs/>
      <w:caps/>
      <w:color w:val="146B42"/>
      <w:sz w:val="22"/>
    </w:rPr>
  </w:style>
  <w:style w:type="paragraph" w:styleId="Heading2">
    <w:name w:val="heading 2"/>
    <w:basedOn w:val="Normal"/>
    <w:next w:val="Normal"/>
    <w:pPr>
      <w:keepNext/>
      <w:keepLines/>
      <w:spacing w:before="360" w:after="80"/>
      <w:outlineLvl w:val="1"/>
    </w:pPr>
    <w:rPr>
      <w:b/>
      <w:color w:val="146B42"/>
      <w:szCs w:val="36"/>
    </w:rPr>
  </w:style>
  <w:style w:type="paragraph" w:styleId="Heading3">
    <w:name w:val="heading 3"/>
    <w:basedOn w:val="Normal"/>
    <w:next w:val="Normal"/>
    <w:qFormat/>
    <w:pPr>
      <w:keepNext/>
      <w:keepLines/>
      <w:spacing w:before="280" w:after="80"/>
      <w:outlineLvl w:val="2"/>
    </w:pPr>
    <w:rPr>
      <w:b/>
      <w:i/>
      <w:color w:val="146B42"/>
      <w:szCs w:val="28"/>
    </w:rPr>
  </w:style>
  <w:style w:type="paragraph" w:styleId="Heading4">
    <w:name w:val="heading 4"/>
    <w:basedOn w:val="Normal"/>
    <w:next w:val="Normal"/>
    <w:qFormat/>
    <w:pPr>
      <w:keepNext/>
      <w:keepLines/>
      <w:spacing w:before="240" w:after="40"/>
      <w:outlineLvl w:val="3"/>
    </w:pPr>
    <w:rPr>
      <w:i/>
      <w:color w:val="146B42"/>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Standard">
    <w:name w:val="Standard"/>
    <w:pPr>
      <w:widowControl w:val="0"/>
      <w:suppressAutoHyphens/>
    </w:pPr>
    <w:rPr>
      <w:rFonts w:ascii="Calibri" w:eastAsia="Calibri" w:hAnsi="Calibri" w:cs="Calibri"/>
      <w:color w:val="002060"/>
      <w:sz w:val="22"/>
      <w:szCs w:val="22"/>
      <w:lang w:val="en-GB"/>
    </w:rPr>
  </w:style>
  <w:style w:type="paragraph" w:customStyle="1" w:styleId="Textbody">
    <w:name w:val="Text body"/>
    <w:basedOn w:val="Standard"/>
    <w:qFormat/>
    <w:pPr>
      <w:spacing w:after="120"/>
    </w:pPr>
  </w:style>
  <w:style w:type="paragraph" w:styleId="BalloonText">
    <w:name w:val="Balloon Text"/>
    <w:basedOn w:val="Normal"/>
    <w:qFormat/>
    <w:rPr>
      <w:rFonts w:ascii="Segoe UI" w:hAnsi="Segoe UI" w:cs="Mangal"/>
      <w:sz w:val="18"/>
      <w:szCs w:val="16"/>
    </w:rPr>
  </w:style>
  <w:style w:type="paragraph" w:styleId="Caption">
    <w:name w:val="caption"/>
    <w:basedOn w:val="Standard"/>
    <w:next w:val="Normal"/>
    <w:qFormat/>
    <w:pPr>
      <w:suppressLineNumbers/>
      <w:spacing w:before="120" w:after="120"/>
    </w:pPr>
    <w:rPr>
      <w:i/>
      <w:iCs/>
    </w:rPr>
  </w:style>
  <w:style w:type="character" w:styleId="CommentReference">
    <w:name w:val="annotation reference"/>
    <w:basedOn w:val="DefaultParagraphFont"/>
    <w:qFormat/>
    <w:rPr>
      <w:sz w:val="16"/>
      <w:szCs w:val="16"/>
    </w:rPr>
  </w:style>
  <w:style w:type="paragraph" w:styleId="CommentText">
    <w:name w:val="annotation text"/>
    <w:basedOn w:val="Normal"/>
    <w:qFormat/>
    <w:rPr>
      <w:rFonts w:cs="Mangal"/>
      <w:sz w:val="20"/>
      <w:szCs w:val="18"/>
    </w:rPr>
  </w:style>
  <w:style w:type="paragraph" w:styleId="CommentSubject">
    <w:name w:val="annotation subject"/>
    <w:basedOn w:val="CommentText"/>
    <w:next w:val="CommentText"/>
    <w:qFormat/>
    <w:rPr>
      <w:b/>
      <w:bCs/>
    </w:rPr>
  </w:style>
  <w:style w:type="paragraph" w:styleId="Footer">
    <w:name w:val="footer"/>
    <w:basedOn w:val="Normal"/>
    <w:link w:val="FooterChar"/>
    <w:uiPriority w:val="99"/>
    <w:unhideWhenUsed/>
    <w:qFormat/>
    <w:pPr>
      <w:tabs>
        <w:tab w:val="center" w:pos="4680"/>
        <w:tab w:val="right" w:pos="9360"/>
      </w:tabs>
    </w:pPr>
    <w:rPr>
      <w:rFonts w:cs="Angsana New"/>
      <w:szCs w:val="2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rFonts w:cs="Mangal"/>
      <w:sz w:val="20"/>
      <w:szCs w:val="18"/>
    </w:rPr>
  </w:style>
  <w:style w:type="paragraph" w:styleId="Header">
    <w:name w:val="header"/>
    <w:basedOn w:val="Normal"/>
    <w:link w:val="HeaderChar"/>
    <w:uiPriority w:val="99"/>
    <w:unhideWhenUsed/>
    <w:qFormat/>
    <w:pPr>
      <w:tabs>
        <w:tab w:val="center" w:pos="4680"/>
        <w:tab w:val="right" w:pos="9360"/>
      </w:tabs>
    </w:pPr>
    <w:rPr>
      <w:rFonts w:cs="Angsana New"/>
      <w:szCs w:val="28"/>
    </w:rPr>
  </w:style>
  <w:style w:type="character" w:styleId="Hyperlink">
    <w:name w:val="Hyperlink"/>
    <w:basedOn w:val="DefaultParagraphFont"/>
    <w:uiPriority w:val="99"/>
    <w:unhideWhenUsed/>
    <w:qFormat/>
    <w:rPr>
      <w:color w:val="0563C1" w:themeColor="hyperlink"/>
      <w:u w:val="single"/>
    </w:rPr>
  </w:style>
  <w:style w:type="paragraph" w:styleId="List">
    <w:name w:val="List"/>
    <w:basedOn w:val="Textbody"/>
    <w:qFormat/>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paragraph" w:customStyle="1" w:styleId="Index">
    <w:name w:val="Index"/>
    <w:basedOn w:val="Standard"/>
    <w:qFormat/>
    <w:pPr>
      <w:suppressLineNumbers/>
    </w:p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Pa0">
    <w:name w:val="Pa0"/>
    <w:qFormat/>
    <w:pPr>
      <w:widowControl w:val="0"/>
      <w:suppressAutoHyphens/>
      <w:spacing w:line="221" w:lineRule="atLeast"/>
    </w:pPr>
    <w:rPr>
      <w:rFonts w:ascii="Calibri" w:eastAsia="Calibri" w:hAnsi="Calibri" w:cs="Calibri"/>
      <w:color w:val="002060"/>
      <w:sz w:val="22"/>
      <w:szCs w:val="22"/>
      <w:lang w:val="en-GB"/>
    </w:rPr>
  </w:style>
  <w:style w:type="paragraph" w:customStyle="1" w:styleId="Pa1">
    <w:name w:val="Pa1"/>
    <w:qFormat/>
    <w:pPr>
      <w:widowControl w:val="0"/>
      <w:suppressAutoHyphens/>
      <w:spacing w:line="221" w:lineRule="atLeast"/>
    </w:pPr>
    <w:rPr>
      <w:rFonts w:ascii="Calibri" w:eastAsia="Calibri" w:hAnsi="Calibri" w:cs="Calibri"/>
      <w:color w:val="002060"/>
      <w:sz w:val="22"/>
      <w:szCs w:val="22"/>
      <w:lang w:val="en-GB"/>
    </w:rPr>
  </w:style>
  <w:style w:type="paragraph" w:customStyle="1" w:styleId="Pa2">
    <w:name w:val="Pa2"/>
    <w:qFormat/>
    <w:pPr>
      <w:widowControl w:val="0"/>
      <w:suppressAutoHyphens/>
      <w:spacing w:line="221" w:lineRule="atLeast"/>
    </w:pPr>
    <w:rPr>
      <w:rFonts w:ascii="Calibri" w:eastAsia="Calibri" w:hAnsi="Calibri" w:cs="Calibri"/>
      <w:color w:val="002060"/>
      <w:sz w:val="22"/>
      <w:szCs w:val="22"/>
      <w:lang w:val="en-GB"/>
    </w:rPr>
  </w:style>
  <w:style w:type="paragraph" w:styleId="ListParagraph">
    <w:name w:val="List Paragraph"/>
    <w:basedOn w:val="Standard"/>
    <w:qFormat/>
    <w:pPr>
      <w:ind w:left="720"/>
    </w:pPr>
  </w:style>
  <w:style w:type="character" w:customStyle="1" w:styleId="BulletSymbols">
    <w:name w:val="Bullet Symbols"/>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A0">
    <w:name w:val="A0"/>
    <w:basedOn w:val="Default"/>
    <w:qFormat/>
    <w:rPr>
      <w:rFonts w:ascii="Calibri, Calibri" w:eastAsia="Calibri, Calibri" w:hAnsi="Calibri, Calibri" w:cs="Calibri, Calibri"/>
      <w:color w:val="000000"/>
      <w:sz w:val="24"/>
      <w:szCs w:val="24"/>
    </w:rPr>
  </w:style>
  <w:style w:type="character" w:customStyle="1" w:styleId="Default">
    <w:name w:val="Default"/>
    <w:qFormat/>
    <w:rPr>
      <w:rFonts w:ascii="Calibri, Calibri" w:eastAsia="Calibri, Calibri" w:hAnsi="Calibri, Calibri" w:cs="Calibri, Calibri"/>
      <w:color w:val="000000"/>
      <w:sz w:val="24"/>
      <w:szCs w:val="24"/>
    </w:rPr>
  </w:style>
  <w:style w:type="character" w:customStyle="1" w:styleId="A1">
    <w:name w:val="A1"/>
    <w:basedOn w:val="Default"/>
    <w:qFormat/>
    <w:rPr>
      <w:rFonts w:ascii="Calibri, Calibri" w:eastAsia="Calibri, Calibri" w:hAnsi="Calibri, Calibri" w:cs="Calibri, Calibri"/>
      <w:b/>
      <w:bCs/>
      <w:color w:val="000000"/>
      <w:sz w:val="26"/>
      <w:szCs w:val="26"/>
    </w:rPr>
  </w:style>
  <w:style w:type="character" w:customStyle="1" w:styleId="VisitedInternetLink">
    <w:name w:val="Visited Internet Link"/>
    <w:qFormat/>
    <w:rPr>
      <w:color w:val="800000"/>
      <w:u w:val="single"/>
    </w:rPr>
  </w:style>
  <w:style w:type="character" w:customStyle="1" w:styleId="NumberingSymbols">
    <w:name w:val="Numbering Symbols"/>
    <w:qFormat/>
  </w:style>
  <w:style w:type="character" w:customStyle="1" w:styleId="ListLabel2">
    <w:name w:val="ListLabel 2"/>
    <w:qFormat/>
    <w:rPr>
      <w:rFonts w:cs="Calibri"/>
    </w:rPr>
  </w:style>
  <w:style w:type="character" w:customStyle="1" w:styleId="CommentTextChar">
    <w:name w:val="Comment Text Char"/>
    <w:basedOn w:val="DefaultParagraphFont"/>
    <w:qFormat/>
    <w:rPr>
      <w:rFonts w:cs="Mangal"/>
      <w:sz w:val="20"/>
      <w:szCs w:val="18"/>
    </w:rPr>
  </w:style>
  <w:style w:type="character" w:customStyle="1" w:styleId="CommentSubjectChar">
    <w:name w:val="Comment Subject Char"/>
    <w:basedOn w:val="CommentTextChar"/>
    <w:qFormat/>
    <w:rPr>
      <w:rFonts w:cs="Mangal"/>
      <w:b/>
      <w:bCs/>
      <w:sz w:val="20"/>
      <w:szCs w:val="18"/>
    </w:rPr>
  </w:style>
  <w:style w:type="character" w:customStyle="1" w:styleId="BalloonTextChar">
    <w:name w:val="Balloon Text Char"/>
    <w:basedOn w:val="DefaultParagraphFont"/>
    <w:qFormat/>
    <w:rPr>
      <w:rFonts w:ascii="Segoe UI" w:hAnsi="Segoe UI" w:cs="Mangal"/>
      <w:sz w:val="18"/>
      <w:szCs w:val="16"/>
    </w:rPr>
  </w:style>
  <w:style w:type="character" w:customStyle="1" w:styleId="FootnoteTextChar">
    <w:name w:val="Footnote Text Char"/>
    <w:basedOn w:val="DefaultParagraphFont"/>
    <w:link w:val="FootnoteText"/>
    <w:uiPriority w:val="99"/>
    <w:semiHidden/>
    <w:qFormat/>
    <w:rPr>
      <w:rFonts w:cs="Mangal"/>
      <w:sz w:val="20"/>
      <w:szCs w:val="18"/>
    </w:rPr>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00" w:type="dxa"/>
        <w:bottom w:w="100" w:type="dxa"/>
        <w:right w:w="100" w:type="dxa"/>
      </w:tblCellMar>
    </w:tblPr>
  </w:style>
  <w:style w:type="table" w:customStyle="1" w:styleId="Style43">
    <w:name w:val="_Style 43"/>
    <w:basedOn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rPr>
      <w:rFonts w:cs="Angsana New"/>
      <w:szCs w:val="28"/>
    </w:rPr>
  </w:style>
  <w:style w:type="character" w:customStyle="1" w:styleId="FooterChar">
    <w:name w:val="Footer Char"/>
    <w:basedOn w:val="DefaultParagraphFont"/>
    <w:link w:val="Footer"/>
    <w:uiPriority w:val="99"/>
    <w:qFormat/>
    <w:rPr>
      <w:rFonts w:cs="Angsana New"/>
      <w:szCs w:val="28"/>
    </w:rPr>
  </w:style>
  <w:style w:type="table" w:customStyle="1" w:styleId="Style49">
    <w:name w:val="_Style 49"/>
    <w:basedOn w:val="TableNormal"/>
    <w:qFormat/>
    <w:tblPr>
      <w:tblCellMar>
        <w:top w:w="100" w:type="dxa"/>
        <w:left w:w="100" w:type="dxa"/>
        <w:bottom w:w="100" w:type="dxa"/>
        <w:right w:w="100" w:type="dxa"/>
      </w:tblCellMar>
    </w:tblPr>
  </w:style>
  <w:style w:type="table" w:customStyle="1" w:styleId="Style50">
    <w:name w:val="_Style 50"/>
    <w:basedOn w:val="TableNormal"/>
    <w:qFormat/>
    <w:tblPr>
      <w:tblCellMar>
        <w:top w:w="100" w:type="dxa"/>
        <w:left w:w="100" w:type="dxa"/>
        <w:bottom w:w="100" w:type="dxa"/>
        <w:right w:w="100" w:type="dxa"/>
      </w:tblCellMar>
    </w:tblPr>
  </w:style>
  <w:style w:type="table" w:customStyle="1" w:styleId="Style51">
    <w:name w:val="_Style 51"/>
    <w:basedOn w:val="TableNormal"/>
    <w:qFormat/>
    <w:tblPr>
      <w:tblCellMar>
        <w:top w:w="100" w:type="dxa"/>
        <w:left w:w="100" w:type="dxa"/>
        <w:bottom w:w="100" w:type="dxa"/>
        <w:right w:w="100"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tblPr>
      <w:tblCellMar>
        <w:top w:w="100" w:type="dxa"/>
        <w:left w:w="100" w:type="dxa"/>
        <w:bottom w:w="100" w:type="dxa"/>
        <w:right w:w="100" w:type="dxa"/>
      </w:tblCellMar>
    </w:tblPr>
  </w:style>
  <w:style w:type="paragraph" w:styleId="NoSpacing">
    <w:name w:val="No Spacing"/>
    <w:uiPriority w:val="1"/>
    <w:qFormat/>
    <w:pPr>
      <w:widowControl w:val="0"/>
      <w:suppressAutoHyphens/>
    </w:pPr>
    <w:rPr>
      <w:rFonts w:ascii="Calibri" w:eastAsia="Calibri" w:hAnsi="Calibri" w:cs="Calibri"/>
      <w:color w:val="002060"/>
      <w:sz w:val="22"/>
      <w:szCs w:val="22"/>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ecpat.org/wp-content/uploads/2021/09/Assesment-Matrix_2021SEP_FRE.pdf" TargetMode="External"/><Relationship Id="rId17" Type="http://schemas.openxmlformats.org/officeDocument/2006/relationships/image" Target="media/image6.png"/><Relationship Id="rId25" Type="http://schemas.openxmlformats.org/officeDocument/2006/relationships/hyperlink" Target="https://ecpat.org/our-impac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www.ecpat.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9D12F81E7F44DBBABF11B79F6AEF0" ma:contentTypeVersion="2" ma:contentTypeDescription="Create a new document." ma:contentTypeScope="" ma:versionID="4f76b819a154fadc480d8826990e6f18">
  <xsd:schema xmlns:xsd="http://www.w3.org/2001/XMLSchema" xmlns:xs="http://www.w3.org/2001/XMLSchema" xmlns:p="http://schemas.microsoft.com/office/2006/metadata/properties" xmlns:ns2="16a936ee-9f5e-40b4-b57d-45449cdadc9f" targetNamespace="http://schemas.microsoft.com/office/2006/metadata/properties" ma:root="true" ma:fieldsID="c4dc63bb65157610b5079aece8361ef8" ns2:_="">
    <xsd:import namespace="16a936ee-9f5e-40b4-b57d-45449cdadc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936ee-9f5e-40b4-b57d-45449cdad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eu+JY8ygVB56fpbTid7d2VSxpNw==">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63553-62F8-4DD3-AC66-5C8A67367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936ee-9f5e-40b4-b57d-45449cdad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18A7957-AF38-4B42-A148-18064510CB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FC6807-757B-43EC-9302-01D990A2E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4505</Words>
  <Characters>25683</Characters>
  <Application>Microsoft Office Word</Application>
  <DocSecurity>0</DocSecurity>
  <Lines>214</Lines>
  <Paragraphs>60</Paragraphs>
  <ScaleCrop>false</ScaleCrop>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Raphaelle  Lecler</dc:creator>
  <cp:lastModifiedBy>Andrea Varrella</cp:lastModifiedBy>
  <cp:revision>3</cp:revision>
  <dcterms:created xsi:type="dcterms:W3CDTF">2023-02-24T07:46:00Z</dcterms:created>
  <dcterms:modified xsi:type="dcterms:W3CDTF">2023-02-24T07:53:00Z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0x01010070D9D12F81E7F44DBBABF11B79F6AEF0</vt:lpwstr>
  </property>
  <property fmtid="{D5CDD505-2E9C-101B-9397-08002B2CF9AE}" pid="3" name="KSOProductBuildVer">
    <vt:lpwstr>1033-11.2.0.11380</vt:lpwstr>
  </property>
  <property fmtid="{D5CDD505-2E9C-101B-9397-08002B2CF9AE}" pid="4" name="ICV">
    <vt:lpwstr>6CBCFA2EAB6D47EE93F53EA2A292FC0C</vt:lpwstr>
  </property>
</Properties>
</file>