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F3719" w:rsidR="006B1328" w:rsidP="00CF4633" w:rsidRDefault="00563C9B" w14:paraId="1FF438E7" w14:textId="77777777">
      <w:pPr>
        <w:pStyle w:val="Heading1"/>
        <w:jc w:val="center"/>
        <w:rPr>
          <w:rFonts w:cs="Calibri"/>
          <w:sz w:val="36"/>
          <w:szCs w:val="36"/>
          <w:lang w:val="en-GB" w:bidi="th-TH"/>
        </w:rPr>
      </w:pPr>
      <w:r w:rsidRPr="00DF3719">
        <w:rPr>
          <w:rFonts w:cs="Calibri"/>
          <w:sz w:val="36"/>
          <w:szCs w:val="36"/>
          <w:lang w:val="en-GB" w:bidi="th-TH"/>
        </w:rPr>
        <w:t>Summary of Recommendations</w:t>
      </w:r>
    </w:p>
    <w:p w:rsidRPr="0078194A" w:rsidR="00563C9B" w:rsidP="0078194A" w:rsidRDefault="0078194A" w14:paraId="699F803E" w14:textId="5D7D91BD">
      <w:pPr>
        <w:pStyle w:val="Textbody"/>
        <w:jc w:val="center"/>
        <w:rPr>
          <w:rFonts w:asciiTheme="minorHAnsi" w:hAnsiTheme="minorHAnsi"/>
          <w:b/>
          <w:bCs/>
          <w:caps/>
          <w:color w:val="146B42"/>
          <w:sz w:val="24"/>
          <w:szCs w:val="24"/>
        </w:rPr>
      </w:pPr>
      <w:r w:rsidRPr="007523FF">
        <w:rPr>
          <w:rFonts w:asciiTheme="minorHAnsi" w:hAnsiTheme="minorHAnsi"/>
          <w:b/>
          <w:bCs/>
          <w:caps/>
          <w:color w:val="146B42"/>
          <w:sz w:val="24"/>
          <w:szCs w:val="24"/>
        </w:rPr>
        <w:t xml:space="preserve">KEY LEGAL INTERVENTIONS TO PROTECT CHILDREN FROM SEXUAL EXPLOITATION </w:t>
      </w:r>
      <w:r>
        <w:rPr>
          <w:rFonts w:asciiTheme="minorHAnsi" w:hAnsiTheme="minorHAnsi"/>
          <w:b/>
          <w:bCs/>
          <w:caps/>
          <w:color w:val="146B42"/>
          <w:sz w:val="24"/>
          <w:szCs w:val="24"/>
        </w:rPr>
        <w:br/>
      </w:r>
      <w:r w:rsidRPr="007523FF">
        <w:rPr>
          <w:rFonts w:asciiTheme="minorHAnsi" w:hAnsiTheme="minorHAnsi"/>
          <w:b/>
          <w:bCs/>
          <w:caps/>
          <w:color w:val="146B42"/>
          <w:sz w:val="24"/>
          <w:szCs w:val="24"/>
        </w:rPr>
        <w:t xml:space="preserve">IN TRAVEL AND TOURISM WITH ITS ONLINE ELEMENTS IN </w:t>
      </w:r>
      <w:r>
        <w:rPr>
          <w:rFonts w:asciiTheme="minorHAnsi" w:hAnsiTheme="minorHAnsi"/>
          <w:b/>
          <w:bCs/>
          <w:caps/>
          <w:color w:val="146B42"/>
          <w:sz w:val="24"/>
          <w:szCs w:val="24"/>
        </w:rPr>
        <w:t>SOUTHEAST ASIA</w:t>
      </w:r>
    </w:p>
    <w:p w:rsidRPr="00CF4633" w:rsidR="00A7232A" w:rsidP="00CF4633" w:rsidRDefault="00A7232A" w14:paraId="0A81A7BD" w14:textId="77777777">
      <w:pPr>
        <w:rPr>
          <w:rFonts w:ascii="Calibri" w:hAnsi="Calibri" w:cs="Calibri"/>
          <w:lang w:val="en-GB" w:bidi="th-TH"/>
        </w:rPr>
      </w:pPr>
    </w:p>
    <w:p w:rsidRPr="00CF4633" w:rsidR="004A7ECA" w:rsidP="00CF4633" w:rsidRDefault="00A7232A" w14:paraId="01E67B36" w14:textId="3A0BFD6C">
      <w:pPr>
        <w:pStyle w:val="Heading2"/>
        <w:ind w:left="709"/>
        <w:rPr>
          <w:rFonts w:cs="Calibri"/>
          <w:lang w:val="en-GB" w:bidi="th-TH"/>
        </w:rPr>
      </w:pPr>
      <w:r w:rsidRPr="00CF4633">
        <w:rPr>
          <w:rFonts w:cs="Calibri"/>
          <w:noProof/>
          <w:lang w:val="en-US"/>
        </w:rPr>
        <w:drawing>
          <wp:inline distT="0" distB="0" distL="0" distR="0" wp14:anchorId="7905F6A4" wp14:editId="75DBBA22">
            <wp:extent cx="4777696" cy="515563"/>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4895620" cy="528288"/>
                    </a:xfrm>
                    <a:prstGeom prst="rect">
                      <a:avLst/>
                    </a:prstGeom>
                  </pic:spPr>
                </pic:pic>
              </a:graphicData>
            </a:graphic>
          </wp:inline>
        </w:drawing>
      </w:r>
    </w:p>
    <w:p w:rsidRPr="00CF4633" w:rsidR="00A7232A" w:rsidP="00CF4633" w:rsidRDefault="00661BB6" w14:paraId="7B4F6824" w14:textId="2B6316BB">
      <w:pPr>
        <w:widowControl w:val="0"/>
        <w:pBdr>
          <w:top w:val="nil"/>
          <w:left w:val="nil"/>
          <w:bottom w:val="nil"/>
          <w:right w:val="nil"/>
          <w:between w:val="nil"/>
        </w:pBdr>
        <w:suppressAutoHyphens/>
        <w:spacing w:after="0"/>
        <w:rPr>
          <w:rFonts w:ascii="Calibri" w:hAnsi="Calibri" w:eastAsia="Calibri" w:cs="Calibri"/>
          <w:color w:val="000000"/>
          <w:sz w:val="22"/>
          <w:szCs w:val="22"/>
          <w:lang w:val="en-GB" w:bidi="th-TH"/>
        </w:rPr>
      </w:pPr>
      <w:r>
        <w:rPr>
          <w:rFonts w:eastAsia="Calibri" w:cs="Calibri"/>
          <w:noProof/>
          <w:szCs w:val="22"/>
          <w:lang w:val="en-US"/>
        </w:rPr>
        <w:drawing>
          <wp:anchor distT="0" distB="0" distL="114300" distR="114300" simplePos="0" relativeHeight="251670528" behindDoc="1" locked="0" layoutInCell="1" allowOverlap="1" wp14:anchorId="136BBCA8" wp14:editId="27313FC4">
            <wp:simplePos x="0" y="0"/>
            <wp:positionH relativeFrom="margin">
              <wp:posOffset>0</wp:posOffset>
            </wp:positionH>
            <wp:positionV relativeFrom="paragraph">
              <wp:posOffset>196850</wp:posOffset>
            </wp:positionV>
            <wp:extent cx="1791970" cy="901700"/>
            <wp:effectExtent l="0" t="0" r="0" b="0"/>
            <wp:wrapTight wrapText="bothSides">
              <wp:wrapPolygon edited="0">
                <wp:start x="0" y="0"/>
                <wp:lineTo x="0" y="20992"/>
                <wp:lineTo x="21355" y="20992"/>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1970" cy="901700"/>
                    </a:xfrm>
                    <a:prstGeom prst="rect">
                      <a:avLst/>
                    </a:prstGeom>
                    <a:noFill/>
                  </pic:spPr>
                </pic:pic>
              </a:graphicData>
            </a:graphic>
            <wp14:sizeRelH relativeFrom="margin">
              <wp14:pctWidth>0</wp14:pctWidth>
            </wp14:sizeRelH>
            <wp14:sizeRelV relativeFrom="margin">
              <wp14:pctHeight>0</wp14:pctHeight>
            </wp14:sizeRelV>
          </wp:anchor>
        </w:drawing>
      </w:r>
    </w:p>
    <w:p w:rsidRPr="00CF4633" w:rsidR="00A7232A" w:rsidP="00CF4633" w:rsidRDefault="00A7232A" w14:paraId="33998DE6" w14:textId="3E4FD321">
      <w:pPr>
        <w:spacing w:after="160"/>
        <w:rPr>
          <w:rFonts w:ascii="Calibri" w:hAnsi="Calibri" w:eastAsia="Calibri" w:cs="Calibri"/>
          <w:sz w:val="22"/>
          <w:szCs w:val="22"/>
          <w:lang w:val="en-GB"/>
        </w:rPr>
      </w:pPr>
      <w:r w:rsidRPr="00CF4633">
        <w:rPr>
          <w:rFonts w:ascii="Calibri" w:hAnsi="Calibri" w:eastAsia="Calibri" w:cs="Calibri"/>
          <w:sz w:val="22"/>
          <w:szCs w:val="22"/>
          <w:lang w:val="en-GB"/>
        </w:rPr>
        <w:t xml:space="preserve">ECPAT International has developed </w:t>
      </w:r>
      <w:r w:rsidRPr="00CF4633">
        <w:rPr>
          <w:rFonts w:ascii="Calibri" w:hAnsi="Calibri" w:eastAsia="Calibri" w:cs="Calibri"/>
          <w:color w:val="000000" w:themeColor="text1"/>
          <w:sz w:val="22"/>
          <w:szCs w:val="22"/>
          <w:lang w:val="en-GB"/>
        </w:rPr>
        <w:t xml:space="preserve">a </w:t>
      </w:r>
      <w:hyperlink w:history="1" r:id="rId10">
        <w:r w:rsidRPr="00CF4633">
          <w:rPr>
            <w:rStyle w:val="Hyperlink"/>
            <w:rFonts w:ascii="Calibri" w:hAnsi="Calibri" w:eastAsia="Calibri" w:cs="Calibri"/>
            <w:b/>
            <w:sz w:val="22"/>
            <w:szCs w:val="22"/>
            <w:lang w:val="en-GB"/>
          </w:rPr>
          <w:t>legal checklist</w:t>
        </w:r>
      </w:hyperlink>
      <w:r w:rsidRPr="00CF4633">
        <w:rPr>
          <w:rFonts w:ascii="Calibri" w:hAnsi="Calibri" w:eastAsia="Calibri" w:cs="Calibri"/>
          <w:color w:val="000000" w:themeColor="text1"/>
          <w:sz w:val="22"/>
          <w:szCs w:val="22"/>
          <w:lang w:val="en-GB"/>
        </w:rPr>
        <w:t xml:space="preserve"> </w:t>
      </w:r>
      <w:r w:rsidRPr="00CF4633">
        <w:rPr>
          <w:rFonts w:ascii="Calibri" w:hAnsi="Calibri" w:eastAsia="Calibri" w:cs="Calibri"/>
          <w:sz w:val="22"/>
          <w:szCs w:val="22"/>
          <w:lang w:val="en-GB"/>
        </w:rPr>
        <w:t xml:space="preserve">for governments providing guidance for legal interventions and measures to adopt in order to improve their national legal and policy frameworks. This helps to effectively address the crime of sexual exploitation of children in travel and tourism, including its online elements. </w:t>
      </w:r>
    </w:p>
    <w:p w:rsidRPr="00CF4633" w:rsidR="00ED3DF2" w:rsidP="00CF4633" w:rsidRDefault="00A7232A" w14:paraId="59FD13E5" w14:textId="6E4A2BDF">
      <w:pPr>
        <w:spacing w:after="160"/>
        <w:rPr>
          <w:rFonts w:ascii="Calibri" w:hAnsi="Calibri" w:eastAsia="Calibri" w:cs="Calibri"/>
          <w:sz w:val="22"/>
          <w:szCs w:val="22"/>
          <w:lang w:val="en-GB"/>
        </w:rPr>
      </w:pPr>
      <w:r w:rsidRPr="00CF4633">
        <w:rPr>
          <w:rFonts w:ascii="Calibri" w:hAnsi="Calibri" w:eastAsia="Calibri" w:cs="Calibri"/>
          <w:sz w:val="22"/>
          <w:szCs w:val="22"/>
          <w:lang w:val="en-GB"/>
        </w:rPr>
        <w:t xml:space="preserve">The legal checklist was developed based on the recommendations of the first </w:t>
      </w:r>
      <w:hyperlink r:id="rId11">
        <w:r w:rsidRPr="00CF4633">
          <w:rPr>
            <w:rFonts w:ascii="Calibri" w:hAnsi="Calibri" w:eastAsia="Calibri" w:cs="Calibri"/>
            <w:color w:val="0563C1"/>
            <w:sz w:val="22"/>
            <w:szCs w:val="22"/>
            <w:u w:val="single"/>
            <w:lang w:val="en-GB"/>
          </w:rPr>
          <w:t>Global Study</w:t>
        </w:r>
      </w:hyperlink>
      <w:r w:rsidRPr="00CF4633">
        <w:rPr>
          <w:rFonts w:ascii="Calibri" w:hAnsi="Calibri" w:eastAsia="Calibri" w:cs="Calibri"/>
          <w:sz w:val="22"/>
          <w:szCs w:val="22"/>
          <w:lang w:val="en-GB"/>
        </w:rPr>
        <w:t xml:space="preserve"> on sexual exploitation of children in the context of travel and tourism. Since the development of this legal checklist, ECPAT International has been conducting </w:t>
      </w:r>
      <w:r w:rsidRPr="00CF4633">
        <w:rPr>
          <w:rFonts w:ascii="Calibri" w:hAnsi="Calibri" w:eastAsia="Calibri" w:cs="Calibri"/>
          <w:b/>
          <w:sz w:val="22"/>
          <w:szCs w:val="22"/>
          <w:lang w:val="en-GB"/>
        </w:rPr>
        <w:t>country legal analysis,</w:t>
      </w:r>
      <w:r w:rsidRPr="00CF4633">
        <w:rPr>
          <w:rFonts w:ascii="Calibri" w:hAnsi="Calibri" w:eastAsia="Calibri" w:cs="Calibri"/>
          <w:sz w:val="22"/>
          <w:szCs w:val="22"/>
          <w:lang w:val="en-GB"/>
        </w:rPr>
        <w:t xml:space="preserve"> currently available for over forty countries in South Asia, Southeast Asia, Africa and the Americas. </w:t>
      </w:r>
    </w:p>
    <w:p w:rsidRPr="00CF4633" w:rsidR="00ED3DF2" w:rsidP="00CF4633" w:rsidRDefault="00A7232A" w14:paraId="5CF12D9A" w14:textId="6B0A9922">
      <w:pPr>
        <w:widowControl w:val="0"/>
        <w:pBdr>
          <w:top w:val="nil"/>
          <w:left w:val="nil"/>
          <w:bottom w:val="nil"/>
          <w:right w:val="nil"/>
          <w:between w:val="nil"/>
        </w:pBdr>
        <w:suppressAutoHyphens/>
        <w:spacing w:after="0"/>
        <w:rPr>
          <w:rFonts w:ascii="Calibri" w:hAnsi="Calibri" w:eastAsia="Calibri" w:cs="Calibri"/>
          <w:color w:val="000000"/>
          <w:sz w:val="22"/>
          <w:szCs w:val="22"/>
          <w:lang w:val="en-GB" w:bidi="th-TH"/>
        </w:rPr>
      </w:pPr>
      <w:r w:rsidRPr="00CF4633">
        <w:rPr>
          <w:rFonts w:ascii="Calibri" w:hAnsi="Calibri" w:eastAsia="Calibri" w:cs="Calibri"/>
          <w:color w:val="000000"/>
          <w:sz w:val="22"/>
          <w:szCs w:val="22"/>
          <w:lang w:val="en-GB" w:bidi="th-TH"/>
        </w:rPr>
        <w:t xml:space="preserve">In </w:t>
      </w:r>
      <w:r w:rsidRPr="00CF4633" w:rsidR="00ED3DF2">
        <w:rPr>
          <w:rFonts w:ascii="Calibri" w:hAnsi="Calibri" w:eastAsia="Calibri" w:cs="Calibri"/>
          <w:color w:val="000000"/>
          <w:sz w:val="22"/>
          <w:szCs w:val="22"/>
          <w:lang w:val="en-GB" w:bidi="th-TH"/>
        </w:rPr>
        <w:t>South</w:t>
      </w:r>
      <w:r w:rsidRPr="00CF4633" w:rsidR="0049521F">
        <w:rPr>
          <w:rFonts w:ascii="Calibri" w:hAnsi="Calibri" w:eastAsia="Calibri" w:cs="Calibri"/>
          <w:color w:val="000000"/>
          <w:sz w:val="22"/>
          <w:szCs w:val="22"/>
          <w:lang w:val="en-GB" w:bidi="th-TH"/>
        </w:rPr>
        <w:t>east</w:t>
      </w:r>
      <w:r w:rsidRPr="00CF4633" w:rsidR="00FE2B82">
        <w:rPr>
          <w:rFonts w:ascii="Calibri" w:hAnsi="Calibri" w:eastAsia="Calibri" w:cs="Calibri"/>
          <w:color w:val="000000"/>
          <w:sz w:val="22"/>
          <w:szCs w:val="22"/>
          <w:lang w:val="en-GB" w:bidi="th-TH"/>
        </w:rPr>
        <w:t xml:space="preserve"> </w:t>
      </w:r>
      <w:r w:rsidRPr="00CF4633" w:rsidR="00ED3DF2">
        <w:rPr>
          <w:rFonts w:ascii="Calibri" w:hAnsi="Calibri" w:eastAsia="Calibri" w:cs="Calibri"/>
          <w:color w:val="000000"/>
          <w:sz w:val="22"/>
          <w:szCs w:val="22"/>
          <w:lang w:val="en-GB" w:bidi="th-TH"/>
        </w:rPr>
        <w:t>Asia</w:t>
      </w:r>
      <w:r w:rsidRPr="00CF4633">
        <w:rPr>
          <w:rFonts w:ascii="Calibri" w:hAnsi="Calibri" w:eastAsia="Calibri" w:cs="Calibri"/>
          <w:color w:val="000000"/>
          <w:sz w:val="22"/>
          <w:szCs w:val="22"/>
          <w:lang w:val="en-GB" w:bidi="th-TH"/>
        </w:rPr>
        <w:t xml:space="preserve"> the country analysis</w:t>
      </w:r>
      <w:r w:rsidRPr="00CF4633" w:rsidR="0049521F">
        <w:rPr>
          <w:rFonts w:ascii="Calibri" w:hAnsi="Calibri" w:eastAsia="Calibri" w:cs="Calibri"/>
          <w:color w:val="000000"/>
          <w:sz w:val="22"/>
          <w:szCs w:val="22"/>
          <w:lang w:val="en-GB" w:bidi="th-TH"/>
        </w:rPr>
        <w:t xml:space="preserve"> </w:t>
      </w:r>
      <w:r w:rsidRPr="00CF4633">
        <w:rPr>
          <w:rFonts w:ascii="Calibri" w:hAnsi="Calibri" w:eastAsia="Calibri" w:cs="Calibri"/>
          <w:color w:val="000000"/>
          <w:sz w:val="22"/>
          <w:szCs w:val="22"/>
          <w:lang w:val="en-GB" w:bidi="th-TH"/>
        </w:rPr>
        <w:t>is available for</w:t>
      </w:r>
      <w:r w:rsidRPr="00CF4633" w:rsidR="0061470E">
        <w:rPr>
          <w:rFonts w:ascii="Calibri" w:hAnsi="Calibri" w:eastAsia="Calibri" w:cs="Calibri"/>
          <w:color w:val="000000"/>
          <w:sz w:val="22"/>
          <w:szCs w:val="22"/>
          <w:lang w:val="en-GB" w:bidi="th-TH"/>
        </w:rPr>
        <w:t xml:space="preserve"> </w:t>
      </w:r>
      <w:r w:rsidRPr="00CF4633" w:rsidR="0061470E">
        <w:rPr>
          <w:rFonts w:ascii="Calibri" w:hAnsi="Calibri" w:eastAsia="Calibri" w:cs="Calibri"/>
          <w:b/>
          <w:bCs/>
          <w:color w:val="000000"/>
          <w:sz w:val="22"/>
          <w:szCs w:val="22"/>
          <w:lang w:val="en-GB" w:bidi="th-TH"/>
        </w:rPr>
        <w:t xml:space="preserve">Brunei, Cambodia, Indonesia, Laos, Malaysia, Myanmar, the Philippines, Singapore, Thailand, </w:t>
      </w:r>
      <w:r w:rsidRPr="00CF4633" w:rsidR="0061470E">
        <w:rPr>
          <w:rFonts w:ascii="Calibri" w:hAnsi="Calibri" w:eastAsia="Calibri" w:cs="Calibri"/>
          <w:color w:val="000000"/>
          <w:sz w:val="22"/>
          <w:szCs w:val="22"/>
          <w:lang w:val="en-GB" w:bidi="th-TH"/>
        </w:rPr>
        <w:t>and</w:t>
      </w:r>
      <w:r w:rsidRPr="00CF4633" w:rsidR="0061470E">
        <w:rPr>
          <w:rFonts w:ascii="Calibri" w:hAnsi="Calibri" w:eastAsia="Calibri" w:cs="Calibri"/>
          <w:b/>
          <w:bCs/>
          <w:color w:val="000000"/>
          <w:sz w:val="22"/>
          <w:szCs w:val="22"/>
          <w:lang w:val="en-GB" w:bidi="th-TH"/>
        </w:rPr>
        <w:t xml:space="preserve"> Vietnam</w:t>
      </w:r>
      <w:r w:rsidRPr="00CF4633" w:rsidR="004A7ECA">
        <w:rPr>
          <w:rFonts w:ascii="Calibri" w:hAnsi="Calibri" w:eastAsia="Calibri" w:cs="Calibri"/>
          <w:color w:val="000000"/>
          <w:sz w:val="22"/>
          <w:szCs w:val="22"/>
          <w:lang w:val="en-GB" w:bidi="th-TH"/>
        </w:rPr>
        <w:t xml:space="preserve">. </w:t>
      </w:r>
      <w:r w:rsidRPr="00825ED1" w:rsidR="00825ED1">
        <w:rPr>
          <w:rFonts w:ascii="Calibri" w:hAnsi="Calibri" w:eastAsia="Calibri" w:cs="Calibri"/>
          <w:color w:val="000000"/>
          <w:sz w:val="22"/>
          <w:szCs w:val="22"/>
          <w:lang w:val="en-GB" w:bidi="th-TH"/>
        </w:rPr>
        <w:t xml:space="preserve">The General Assembly of </w:t>
      </w:r>
      <w:hyperlink w:history="1" r:id="rId12">
        <w:r w:rsidRPr="00DF3719" w:rsidR="00825ED1">
          <w:rPr>
            <w:rStyle w:val="Hyperlink"/>
            <w:rFonts w:ascii="Calibri" w:hAnsi="Calibri" w:eastAsia="Calibri" w:cs="Calibri"/>
            <w:sz w:val="22"/>
            <w:szCs w:val="22"/>
            <w:lang w:val="en-GB" w:bidi="th-TH"/>
          </w:rPr>
          <w:t>ASEAN Inter-Parliamentary Assembly (AIPA)</w:t>
        </w:r>
      </w:hyperlink>
      <w:r w:rsidRPr="00825ED1" w:rsidR="00825ED1">
        <w:rPr>
          <w:rFonts w:ascii="Calibri" w:hAnsi="Calibri" w:eastAsia="Calibri" w:cs="Calibri"/>
          <w:color w:val="000000"/>
          <w:sz w:val="22"/>
          <w:szCs w:val="22"/>
          <w:lang w:val="en-GB" w:bidi="th-TH"/>
        </w:rPr>
        <w:t xml:space="preserve"> adopted a resolution on Eliminating All Forms of Violence and Exploitation of Childre</w:t>
      </w:r>
      <w:r w:rsidR="00DF3719">
        <w:rPr>
          <w:rFonts w:ascii="Calibri" w:hAnsi="Calibri" w:eastAsia="Calibri" w:cs="Calibri"/>
          <w:color w:val="000000"/>
          <w:sz w:val="22"/>
          <w:szCs w:val="22"/>
          <w:lang w:val="en-GB" w:bidi="th-TH"/>
        </w:rPr>
        <w:t xml:space="preserve">n that </w:t>
      </w:r>
      <w:r w:rsidRPr="00825ED1" w:rsidR="00825ED1">
        <w:rPr>
          <w:rFonts w:ascii="Calibri" w:hAnsi="Calibri" w:eastAsia="Calibri" w:cs="Calibri"/>
          <w:color w:val="000000"/>
          <w:sz w:val="22"/>
          <w:szCs w:val="22"/>
          <w:lang w:val="en-GB" w:bidi="th-TH"/>
        </w:rPr>
        <w:t xml:space="preserve">took into </w:t>
      </w:r>
      <w:r w:rsidR="00DF3719">
        <w:rPr>
          <w:rFonts w:ascii="Calibri" w:hAnsi="Calibri" w:eastAsia="Calibri" w:cs="Calibri"/>
          <w:color w:val="000000"/>
          <w:sz w:val="22"/>
          <w:szCs w:val="22"/>
          <w:lang w:val="en-GB" w:bidi="th-TH"/>
        </w:rPr>
        <w:t>account the endorsement of the legal c</w:t>
      </w:r>
      <w:r w:rsidRPr="00825ED1" w:rsidR="00825ED1">
        <w:rPr>
          <w:rFonts w:ascii="Calibri" w:hAnsi="Calibri" w:eastAsia="Calibri" w:cs="Calibri"/>
          <w:color w:val="000000"/>
          <w:sz w:val="22"/>
          <w:szCs w:val="22"/>
          <w:lang w:val="en-GB" w:bidi="th-TH"/>
        </w:rPr>
        <w:t xml:space="preserve">hecklist </w:t>
      </w:r>
      <w:r w:rsidR="00DF3719">
        <w:rPr>
          <w:rFonts w:ascii="Calibri" w:hAnsi="Calibri" w:eastAsia="Calibri" w:cs="Calibri"/>
          <w:color w:val="000000"/>
          <w:sz w:val="22"/>
          <w:szCs w:val="22"/>
          <w:lang w:val="en-GB" w:bidi="th-TH"/>
        </w:rPr>
        <w:t>to</w:t>
      </w:r>
      <w:r w:rsidRPr="00825ED1" w:rsidR="00825ED1">
        <w:rPr>
          <w:rFonts w:ascii="Calibri" w:hAnsi="Calibri" w:eastAsia="Calibri" w:cs="Calibri"/>
          <w:color w:val="000000"/>
          <w:sz w:val="22"/>
          <w:szCs w:val="22"/>
          <w:lang w:val="en-GB" w:bidi="th-TH"/>
        </w:rPr>
        <w:t xml:space="preserve"> be used as a tool to strengthen and harmonize child protection laws in ASEAN Member States.</w:t>
      </w:r>
      <w:r w:rsidR="00DF3719">
        <w:rPr>
          <w:rFonts w:ascii="Calibri" w:hAnsi="Calibri" w:eastAsia="Calibri" w:cs="Calibri"/>
          <w:color w:val="000000"/>
          <w:sz w:val="22"/>
          <w:szCs w:val="22"/>
          <w:lang w:val="en-GB" w:bidi="th-TH"/>
        </w:rPr>
        <w:t xml:space="preserve"> </w:t>
      </w:r>
    </w:p>
    <w:p w:rsidRPr="00CF4633" w:rsidR="00ED3DF2" w:rsidP="00CF4633" w:rsidRDefault="00ED3DF2" w14:paraId="2B6F5EFD" w14:textId="77777777">
      <w:pPr>
        <w:widowControl w:val="0"/>
        <w:pBdr>
          <w:top w:val="nil"/>
          <w:left w:val="nil"/>
          <w:bottom w:val="nil"/>
          <w:right w:val="nil"/>
          <w:between w:val="nil"/>
        </w:pBdr>
        <w:suppressAutoHyphens/>
        <w:spacing w:after="0"/>
        <w:rPr>
          <w:rFonts w:ascii="Calibri" w:hAnsi="Calibri" w:eastAsia="Calibri" w:cs="Calibri"/>
          <w:color w:val="000000"/>
          <w:sz w:val="22"/>
          <w:szCs w:val="22"/>
          <w:lang w:val="en-GB" w:bidi="th-TH"/>
        </w:rPr>
      </w:pPr>
    </w:p>
    <w:p w:rsidRPr="00CF4633" w:rsidR="00A7232A" w:rsidP="00CF4633" w:rsidRDefault="00A7232A" w14:paraId="4BB1BC9E" w14:textId="77777777">
      <w:pPr>
        <w:spacing w:after="160"/>
        <w:rPr>
          <w:rFonts w:ascii="Calibri" w:hAnsi="Calibri" w:eastAsia="Calibri" w:cs="Calibri"/>
          <w:sz w:val="22"/>
          <w:szCs w:val="22"/>
          <w:lang w:val="en-GB"/>
        </w:rPr>
      </w:pPr>
      <w:r w:rsidRPr="00CF4633">
        <w:rPr>
          <w:rFonts w:ascii="Calibri" w:hAnsi="Calibri" w:eastAsia="Calibri" w:cs="Calibri"/>
          <w:sz w:val="22"/>
          <w:szCs w:val="22"/>
          <w:lang w:val="en-GB"/>
        </w:rPr>
        <w:t xml:space="preserve">ECPAT network is monitoring the actions taken by countries around the world towards ending the sexual exploitation of children. For this, </w:t>
      </w:r>
      <w:hyperlink w:history="1" r:id="rId13">
        <w:r w:rsidRPr="00CF4633">
          <w:rPr>
            <w:rStyle w:val="Hyperlink"/>
            <w:rFonts w:ascii="Calibri" w:hAnsi="Calibri" w:eastAsia="Calibri" w:cs="Calibri"/>
            <w:sz w:val="22"/>
            <w:szCs w:val="22"/>
            <w:lang w:val="en-GB"/>
          </w:rPr>
          <w:t>Global Progress Indicators</w:t>
        </w:r>
      </w:hyperlink>
      <w:r w:rsidRPr="00CF4633">
        <w:rPr>
          <w:rFonts w:ascii="Calibri" w:hAnsi="Calibri" w:eastAsia="Calibri" w:cs="Calibri"/>
          <w:sz w:val="22"/>
          <w:szCs w:val="22"/>
          <w:lang w:val="en-GB"/>
        </w:rPr>
        <w:t xml:space="preserve"> were also defined, with measurable aspects of national responses towards protecting children. The country analysis and the Global Progress Indicators provide practical guidance - when movement have been seen in a country the assessments are updated to highlight country progress.</w:t>
      </w:r>
    </w:p>
    <w:p w:rsidRPr="00DF3719" w:rsidR="00A7232A" w:rsidP="00CF4633" w:rsidRDefault="00A7232A" w14:paraId="7C9DC5F9" w14:textId="395600B3">
      <w:pPr>
        <w:spacing w:after="160"/>
        <w:rPr>
          <w:rFonts w:ascii="Calibri" w:hAnsi="Calibri" w:eastAsia="Calibri" w:cs="Calibri"/>
          <w:sz w:val="22"/>
          <w:szCs w:val="22"/>
          <w:lang w:val="en-GB"/>
        </w:rPr>
      </w:pPr>
      <w:r w:rsidRPr="00DF3719">
        <w:rPr>
          <w:rFonts w:ascii="Calibri" w:hAnsi="Calibri" w:eastAsia="Calibri" w:cs="Calibri"/>
          <w:sz w:val="22"/>
          <w:szCs w:val="22"/>
          <w:lang w:val="en-GB"/>
        </w:rPr>
        <w:t xml:space="preserve">The table below provides a </w:t>
      </w:r>
      <w:r w:rsidRPr="00DF3719">
        <w:rPr>
          <w:rFonts w:ascii="Calibri" w:hAnsi="Calibri" w:eastAsia="Calibri" w:cs="Calibri"/>
          <w:b/>
          <w:sz w:val="22"/>
          <w:szCs w:val="22"/>
          <w:lang w:val="en-GB"/>
        </w:rPr>
        <w:t xml:space="preserve">summary of recommendations for </w:t>
      </w:r>
      <w:r w:rsidRPr="00DF3719" w:rsidR="000E1BD3">
        <w:rPr>
          <w:rFonts w:ascii="Calibri" w:hAnsi="Calibri" w:eastAsia="Calibri" w:cs="Calibri"/>
          <w:b/>
          <w:sz w:val="22"/>
          <w:szCs w:val="22"/>
          <w:lang w:val="en-GB"/>
        </w:rPr>
        <w:t>South</w:t>
      </w:r>
      <w:r w:rsidR="000E1BD3">
        <w:rPr>
          <w:rFonts w:ascii="Calibri" w:hAnsi="Calibri" w:eastAsia="Calibri" w:cs="Calibri"/>
          <w:b/>
          <w:sz w:val="22"/>
          <w:szCs w:val="22"/>
          <w:lang w:val="en-GB"/>
        </w:rPr>
        <w:t>east</w:t>
      </w:r>
      <w:r w:rsidRPr="00DF3719" w:rsidR="000E1BD3">
        <w:rPr>
          <w:rFonts w:ascii="Calibri" w:hAnsi="Calibri" w:eastAsia="Calibri" w:cs="Calibri"/>
          <w:b/>
          <w:sz w:val="22"/>
          <w:szCs w:val="22"/>
          <w:lang w:val="en-GB"/>
        </w:rPr>
        <w:t xml:space="preserve"> Asia</w:t>
      </w:r>
      <w:r w:rsidRPr="00DF3719">
        <w:rPr>
          <w:rFonts w:ascii="Calibri" w:hAnsi="Calibri" w:eastAsia="Calibri" w:cs="Calibri"/>
          <w:sz w:val="22"/>
          <w:szCs w:val="22"/>
          <w:lang w:val="en-GB"/>
        </w:rPr>
        <w:t xml:space="preserve">. It allows easy assessment of existing legislation and policies in the region against the 24 measures of the legal checklist. </w:t>
      </w:r>
      <w:r w:rsidRPr="00DF3719">
        <w:rPr>
          <w:rFonts w:ascii="Calibri" w:hAnsi="Calibri" w:eastAsia="Calibri" w:cs="Calibri"/>
          <w:sz w:val="22"/>
          <w:szCs w:val="22"/>
          <w:lang w:val="en-GB"/>
        </w:rPr>
        <w:br/>
      </w:r>
      <w:r w:rsidRPr="00DF3719">
        <w:rPr>
          <w:rFonts w:ascii="Calibri" w:hAnsi="Calibri" w:eastAsia="Calibri" w:cs="Calibri"/>
          <w:sz w:val="22"/>
          <w:szCs w:val="22"/>
          <w:lang w:val="en-GB"/>
        </w:rPr>
        <w:t xml:space="preserve">An </w:t>
      </w:r>
      <w:hyperlink r:id="rId14">
        <w:r w:rsidRPr="00DF3719">
          <w:rPr>
            <w:rFonts w:ascii="Calibri" w:hAnsi="Calibri" w:eastAsia="Calibri" w:cs="Calibri"/>
            <w:b/>
            <w:color w:val="0563C1"/>
            <w:sz w:val="22"/>
            <w:szCs w:val="22"/>
            <w:u w:val="single"/>
            <w:lang w:val="en-GB"/>
          </w:rPr>
          <w:t>Assessment Matrix</w:t>
        </w:r>
      </w:hyperlink>
      <w:r w:rsidRPr="00DF3719">
        <w:rPr>
          <w:rFonts w:ascii="Calibri" w:hAnsi="Calibri" w:eastAsia="Calibri" w:cs="Calibri"/>
          <w:sz w:val="22"/>
          <w:szCs w:val="22"/>
          <w:lang w:val="en-GB"/>
        </w:rPr>
        <w:t xml:space="preserve"> explains how to measure evidence of national legislative and policy responses and explains concrete steps needed for states to meet the action described in the 24 checklist points. </w:t>
      </w:r>
    </w:p>
    <w:p w:rsidRPr="006822DE" w:rsidR="00825ED1" w:rsidP="006822DE" w:rsidRDefault="00563C9B" w14:paraId="7B566FAD" w14:textId="6216268E">
      <w:pPr>
        <w:pBdr>
          <w:top w:val="nil"/>
          <w:left w:val="nil"/>
          <w:bottom w:val="nil"/>
          <w:right w:val="nil"/>
          <w:between w:val="nil"/>
        </w:pBdr>
        <w:jc w:val="left"/>
        <w:rPr>
          <w:rFonts w:ascii="Calibri" w:hAnsi="Calibri" w:eastAsia="Calibri" w:cs="Calibri"/>
          <w:b/>
          <w:color w:val="146B42"/>
          <w:sz w:val="22"/>
          <w:szCs w:val="36"/>
          <w:lang w:val="en-GB" w:bidi="th-TH"/>
        </w:rPr>
      </w:pPr>
      <w:r w:rsidRPr="00CF4633">
        <w:rPr>
          <w:rFonts w:ascii="Calibri" w:hAnsi="Calibri" w:eastAsia="Calibri" w:cs="Calibri"/>
          <w:b/>
          <w:color w:val="146B42"/>
          <w:sz w:val="22"/>
          <w:szCs w:val="36"/>
          <w:lang w:val="en-GB" w:bidi="th-TH"/>
        </w:rPr>
        <w:t xml:space="preserve">Table for visualisation: </w:t>
      </w:r>
      <w:r w:rsidR="006822DE">
        <w:rPr>
          <w:rFonts w:ascii="Calibri" w:hAnsi="Calibri" w:eastAsia="Calibri" w:cs="Calibri"/>
          <w:b/>
          <w:color w:val="146B42"/>
          <w:sz w:val="22"/>
          <w:szCs w:val="36"/>
          <w:lang w:val="en-GB" w:bidi="th-TH"/>
        </w:rPr>
        <w:br/>
      </w:r>
      <w:r w:rsidRPr="00DF3719" w:rsidR="00825ED1">
        <w:rPr>
          <w:rFonts w:ascii="Calibri" w:hAnsi="Calibri" w:eastAsia="Corbel" w:cs="Calibri"/>
          <w:b/>
          <w:bCs/>
          <w:sz w:val="22"/>
          <w:szCs w:val="22"/>
          <w:lang w:val="en-US"/>
        </w:rPr>
        <w:t xml:space="preserve">Findings reflecting the </w:t>
      </w:r>
      <w:hyperlink w:history="1" r:id="rId15">
        <w:r w:rsidRPr="00DF3719" w:rsidR="00825ED1">
          <w:rPr>
            <w:rFonts w:ascii="Calibri" w:hAnsi="Calibri" w:eastAsia="Corbel" w:cs="Calibri"/>
            <w:b/>
            <w:bCs/>
            <w:color w:val="3085ED"/>
            <w:sz w:val="22"/>
            <w:szCs w:val="22"/>
            <w:u w:val="single"/>
            <w:lang w:val="en-US"/>
          </w:rPr>
          <w:t>24-points of the legal checklist</w:t>
        </w:r>
      </w:hyperlink>
      <w:r w:rsidRPr="00DF3719" w:rsidR="00825ED1">
        <w:rPr>
          <w:rFonts w:ascii="Calibri" w:hAnsi="Calibri" w:eastAsia="Corbel" w:cs="Calibri"/>
          <w:b/>
          <w:bCs/>
          <w:sz w:val="22"/>
          <w:szCs w:val="22"/>
          <w:lang w:val="en-US"/>
        </w:rPr>
        <w:t xml:space="preserve">: </w:t>
      </w:r>
    </w:p>
    <w:tbl>
      <w:tblPr>
        <w:tblW w:w="98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600" w:firstRow="0" w:lastRow="0" w:firstColumn="0" w:lastColumn="0" w:noHBand="1" w:noVBand="1"/>
      </w:tblPr>
      <w:tblGrid>
        <w:gridCol w:w="592"/>
        <w:gridCol w:w="9208"/>
      </w:tblGrid>
      <w:tr w:rsidRPr="00CF4633" w:rsidR="00A7232A" w:rsidTr="006822DE" w14:paraId="5D4A4576" w14:textId="77777777">
        <w:trPr>
          <w:trHeight w:val="239"/>
        </w:trPr>
        <w:tc>
          <w:tcPr>
            <w:tcW w:w="592" w:type="dxa"/>
            <w:shd w:val="clear" w:color="auto" w:fill="00B050"/>
            <w:tcMar>
              <w:top w:w="100" w:type="dxa"/>
              <w:left w:w="100" w:type="dxa"/>
              <w:bottom w:w="100" w:type="dxa"/>
              <w:right w:w="100" w:type="dxa"/>
            </w:tcMar>
          </w:tcPr>
          <w:p w:rsidRPr="00CF4633" w:rsidR="00A7232A" w:rsidP="00CF4633" w:rsidRDefault="00A7232A" w14:paraId="6E6E79B1" w14:textId="77777777">
            <w:pPr>
              <w:widowControl w:val="0"/>
              <w:suppressAutoHyphens/>
              <w:spacing w:after="0"/>
              <w:jc w:val="left"/>
              <w:rPr>
                <w:rFonts w:ascii="Calibri" w:hAnsi="Calibri" w:eastAsia="Calibri" w:cs="Calibri"/>
                <w:bCs/>
                <w:color w:val="FFFFFF"/>
                <w:lang w:val="en-GB" w:bidi="th-TH"/>
              </w:rPr>
            </w:pPr>
            <w:r w:rsidRPr="00CF4633">
              <w:rPr>
                <w:rFonts w:ascii="Calibri" w:hAnsi="Calibri" w:eastAsia="Calibri" w:cs="Calibri"/>
                <w:bCs/>
                <w:color w:val="FFFFFF"/>
                <w:lang w:val="en-GB" w:bidi="th-TH"/>
              </w:rPr>
              <w:t>Yes</w:t>
            </w:r>
          </w:p>
        </w:tc>
        <w:tc>
          <w:tcPr>
            <w:tcW w:w="9208" w:type="dxa"/>
            <w:shd w:val="clear" w:color="auto" w:fill="auto"/>
            <w:tcMar>
              <w:top w:w="100" w:type="dxa"/>
              <w:left w:w="100" w:type="dxa"/>
              <w:bottom w:w="100" w:type="dxa"/>
              <w:right w:w="100" w:type="dxa"/>
            </w:tcMar>
          </w:tcPr>
          <w:p w:rsidRPr="00CF4633" w:rsidR="00A7232A" w:rsidP="00CF4633" w:rsidRDefault="00A7232A" w14:paraId="1F3F5FC8"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color w:val="00FF00"/>
                <w:sz w:val="22"/>
                <w:szCs w:val="22"/>
                <w:lang w:val="en-GB" w:bidi="th-TH"/>
              </w:rPr>
            </w:pPr>
            <w:r w:rsidRPr="00CF4633">
              <w:rPr>
                <w:rFonts w:ascii="Calibri" w:hAnsi="Calibri" w:eastAsia="Calibri" w:cs="Calibri"/>
                <w:b/>
                <w:color w:val="00B050"/>
                <w:sz w:val="22"/>
                <w:szCs w:val="22"/>
                <w:lang w:val="en-GB" w:bidi="th-TH"/>
              </w:rPr>
              <w:t>The matter has been regulated</w:t>
            </w:r>
          </w:p>
        </w:tc>
      </w:tr>
      <w:tr w:rsidRPr="00CF4633" w:rsidR="00A7232A" w:rsidTr="006822DE" w14:paraId="654E13B0" w14:textId="77777777">
        <w:trPr>
          <w:trHeight w:val="239"/>
        </w:trPr>
        <w:tc>
          <w:tcPr>
            <w:tcW w:w="592" w:type="dxa"/>
            <w:shd w:val="clear" w:color="auto" w:fill="FFC000"/>
            <w:tcMar>
              <w:top w:w="100" w:type="dxa"/>
              <w:left w:w="100" w:type="dxa"/>
              <w:bottom w:w="100" w:type="dxa"/>
              <w:right w:w="100" w:type="dxa"/>
            </w:tcMar>
          </w:tcPr>
          <w:p w:rsidRPr="00CF4633" w:rsidR="00A7232A" w:rsidP="00CF4633" w:rsidRDefault="00A7232A" w14:paraId="0557967D" w14:textId="77777777">
            <w:pPr>
              <w:widowControl w:val="0"/>
              <w:suppressAutoHyphens/>
              <w:spacing w:after="0"/>
              <w:jc w:val="left"/>
              <w:rPr>
                <w:rFonts w:ascii="Calibri" w:hAnsi="Calibri" w:eastAsia="Calibri" w:cs="Calibri"/>
                <w:bCs/>
                <w:color w:val="FFFFFF"/>
                <w:lang w:val="en-GB" w:bidi="th-TH"/>
              </w:rPr>
            </w:pPr>
            <w:r w:rsidRPr="00CF4633">
              <w:rPr>
                <w:rFonts w:ascii="Calibri" w:hAnsi="Calibri" w:eastAsia="Calibri" w:cs="Calibri"/>
                <w:bCs/>
                <w:color w:val="FFFFFF"/>
                <w:lang w:val="en-GB" w:bidi="th-TH"/>
              </w:rPr>
              <w:t>PA</w:t>
            </w:r>
          </w:p>
        </w:tc>
        <w:tc>
          <w:tcPr>
            <w:tcW w:w="9208" w:type="dxa"/>
          </w:tcPr>
          <w:p w:rsidRPr="00CF4633" w:rsidR="00A7232A" w:rsidP="00CF4633" w:rsidRDefault="00A7232A" w14:paraId="0C34EBFE"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b/>
                <w:color w:val="FFC000"/>
                <w:sz w:val="22"/>
                <w:szCs w:val="22"/>
                <w:lang w:val="en-GB" w:bidi="th-TH"/>
              </w:rPr>
            </w:pPr>
            <w:r w:rsidRPr="00CF4633">
              <w:rPr>
                <w:rFonts w:ascii="Calibri" w:hAnsi="Calibri" w:eastAsia="Calibri" w:cs="Calibri"/>
                <w:b/>
                <w:color w:val="FFC000"/>
                <w:sz w:val="22"/>
                <w:szCs w:val="22"/>
                <w:lang w:val="en-GB" w:bidi="th-TH"/>
              </w:rPr>
              <w:t>The matter has not been legislated, however, other legal provisions could apply</w:t>
            </w:r>
          </w:p>
        </w:tc>
      </w:tr>
      <w:tr w:rsidRPr="00CF4633" w:rsidR="00A7232A" w:rsidTr="006822DE" w14:paraId="692EF098" w14:textId="77777777">
        <w:trPr>
          <w:trHeight w:val="226"/>
        </w:trPr>
        <w:tc>
          <w:tcPr>
            <w:tcW w:w="592" w:type="dxa"/>
            <w:shd w:val="clear" w:color="auto" w:fill="FF0000"/>
            <w:tcMar>
              <w:top w:w="100" w:type="dxa"/>
              <w:left w:w="100" w:type="dxa"/>
              <w:bottom w:w="100" w:type="dxa"/>
              <w:right w:w="100" w:type="dxa"/>
            </w:tcMar>
          </w:tcPr>
          <w:p w:rsidRPr="00CF4633" w:rsidR="00A7232A" w:rsidP="00CF4633" w:rsidRDefault="00A7232A" w14:paraId="7F562B6A" w14:textId="77777777">
            <w:pPr>
              <w:widowControl w:val="0"/>
              <w:suppressAutoHyphens/>
              <w:spacing w:after="0"/>
              <w:jc w:val="left"/>
              <w:rPr>
                <w:rFonts w:ascii="Calibri" w:hAnsi="Calibri" w:eastAsia="Calibri" w:cs="Calibri"/>
                <w:bCs/>
                <w:color w:val="FFFFFF"/>
                <w:lang w:val="en-GB" w:bidi="th-TH"/>
              </w:rPr>
            </w:pPr>
            <w:r w:rsidRPr="00CF4633">
              <w:rPr>
                <w:rFonts w:ascii="Calibri" w:hAnsi="Calibri" w:eastAsia="Calibri" w:cs="Calibri"/>
                <w:bCs/>
                <w:color w:val="FFFFFF"/>
                <w:lang w:val="en-GB" w:bidi="th-TH"/>
              </w:rPr>
              <w:t>No</w:t>
            </w:r>
          </w:p>
        </w:tc>
        <w:tc>
          <w:tcPr>
            <w:tcW w:w="9208" w:type="dxa"/>
          </w:tcPr>
          <w:p w:rsidRPr="00CF4633" w:rsidR="00A7232A" w:rsidP="00CF4633" w:rsidRDefault="00A7232A" w14:paraId="27CC719A"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b/>
                <w:color w:val="000000"/>
                <w:sz w:val="22"/>
                <w:szCs w:val="22"/>
                <w:lang w:val="en-GB" w:bidi="th-TH"/>
              </w:rPr>
            </w:pPr>
            <w:r w:rsidRPr="00CF4633">
              <w:rPr>
                <w:rFonts w:ascii="Calibri" w:hAnsi="Calibri" w:eastAsia="Calibri" w:cs="Calibri"/>
                <w:b/>
                <w:color w:val="FF0000"/>
                <w:sz w:val="22"/>
                <w:szCs w:val="22"/>
                <w:lang w:val="en-GB" w:bidi="th-TH"/>
              </w:rPr>
              <w:t>The matter has not been regulated</w:t>
            </w:r>
          </w:p>
        </w:tc>
      </w:tr>
      <w:tr w:rsidRPr="00CF4633" w:rsidR="00A7232A" w:rsidTr="006822DE" w14:paraId="77258DF2" w14:textId="77777777">
        <w:trPr>
          <w:trHeight w:val="18"/>
        </w:trPr>
        <w:tc>
          <w:tcPr>
            <w:tcW w:w="592" w:type="dxa"/>
            <w:shd w:val="clear" w:color="auto" w:fill="8F8F8F"/>
            <w:tcMar>
              <w:top w:w="100" w:type="dxa"/>
              <w:left w:w="100" w:type="dxa"/>
              <w:bottom w:w="100" w:type="dxa"/>
              <w:right w:w="100" w:type="dxa"/>
            </w:tcMar>
          </w:tcPr>
          <w:p w:rsidRPr="00CF4633" w:rsidR="00A7232A" w:rsidP="00CF4633" w:rsidRDefault="00A7232A" w14:paraId="48D0D448" w14:textId="77777777">
            <w:pPr>
              <w:widowControl w:val="0"/>
              <w:suppressAutoHyphens/>
              <w:spacing w:after="0"/>
              <w:jc w:val="center"/>
              <w:rPr>
                <w:rFonts w:ascii="Calibri" w:hAnsi="Calibri" w:eastAsia="Calibri" w:cs="Calibri"/>
                <w:bCs/>
                <w:color w:val="FFFFFF"/>
                <w:lang w:val="en-GB" w:bidi="th-TH"/>
              </w:rPr>
            </w:pPr>
            <w:r w:rsidRPr="00CF4633">
              <w:rPr>
                <w:rFonts w:ascii="Calibri" w:hAnsi="Calibri" w:eastAsia="Calibri" w:cs="Calibri"/>
                <w:bCs/>
                <w:color w:val="FFFFFF"/>
                <w:lang w:val="en-GB" w:bidi="th-TH"/>
              </w:rPr>
              <w:t>?</w:t>
            </w:r>
          </w:p>
        </w:tc>
        <w:tc>
          <w:tcPr>
            <w:tcW w:w="9208" w:type="dxa"/>
          </w:tcPr>
          <w:p w:rsidRPr="00CF4633" w:rsidR="00A7232A" w:rsidP="00CF4633" w:rsidRDefault="00A7232A" w14:paraId="0E6C9890" w14:textId="77777777">
            <w:pPr>
              <w:pBdr>
                <w:top w:val="none" w:color="000000" w:sz="0" w:space="0"/>
                <w:left w:val="none" w:color="000000" w:sz="0" w:space="0"/>
                <w:bottom w:val="none" w:color="000000" w:sz="0" w:space="0"/>
                <w:right w:val="none" w:color="000000" w:sz="0" w:space="0"/>
                <w:between w:val="none" w:color="000000" w:sz="0" w:space="0"/>
              </w:pBdr>
              <w:suppressAutoHyphens/>
              <w:spacing w:after="0"/>
              <w:jc w:val="left"/>
              <w:rPr>
                <w:rFonts w:ascii="Calibri" w:hAnsi="Calibri" w:eastAsia="Calibri" w:cs="Calibri"/>
                <w:b/>
                <w:color w:val="000000"/>
                <w:sz w:val="22"/>
                <w:szCs w:val="22"/>
                <w:lang w:val="en-GB" w:bidi="th-TH"/>
              </w:rPr>
            </w:pPr>
            <w:r w:rsidRPr="00CF4633">
              <w:rPr>
                <w:rFonts w:ascii="Calibri" w:hAnsi="Calibri" w:eastAsia="Calibri" w:cs="Calibri"/>
                <w:b/>
                <w:color w:val="8F8F8F"/>
                <w:sz w:val="22"/>
                <w:szCs w:val="22"/>
                <w:lang w:val="en-GB" w:bidi="th-TH"/>
              </w:rPr>
              <w:t>Insufficient data</w:t>
            </w:r>
          </w:p>
        </w:tc>
      </w:tr>
    </w:tbl>
    <w:p w:rsidRPr="00CF4633" w:rsidR="00A7232A" w:rsidP="00CF4633" w:rsidRDefault="00A7232A" w14:paraId="56CAB8F5" w14:textId="77777777">
      <w:pPr>
        <w:pBdr>
          <w:top w:val="nil"/>
          <w:left w:val="nil"/>
          <w:bottom w:val="nil"/>
          <w:right w:val="nil"/>
          <w:between w:val="nil"/>
        </w:pBdr>
        <w:rPr>
          <w:rFonts w:ascii="Calibri" w:hAnsi="Calibri" w:cs="Calibri"/>
          <w:color w:val="000000"/>
          <w:sz w:val="22"/>
          <w:szCs w:val="22"/>
        </w:rPr>
      </w:pPr>
    </w:p>
    <w:tbl>
      <w:tblPr>
        <w:tblStyle w:val="TableGrid"/>
        <w:tblW w:w="0" w:type="auto"/>
        <w:jc w:val="center"/>
        <w:tblLayout w:type="fixed"/>
        <w:tblLook w:val="04A0" w:firstRow="1" w:lastRow="0" w:firstColumn="1" w:lastColumn="0" w:noHBand="0" w:noVBand="1"/>
      </w:tblPr>
      <w:tblGrid>
        <w:gridCol w:w="440"/>
        <w:gridCol w:w="831"/>
        <w:gridCol w:w="851"/>
        <w:gridCol w:w="708"/>
        <w:gridCol w:w="851"/>
        <w:gridCol w:w="850"/>
        <w:gridCol w:w="778"/>
        <w:gridCol w:w="816"/>
        <w:gridCol w:w="816"/>
        <w:gridCol w:w="816"/>
        <w:gridCol w:w="816"/>
      </w:tblGrid>
      <w:tr w:rsidRPr="00CF4633" w:rsidR="00576487" w:rsidTr="003F37D0" w14:paraId="7B523E06" w14:textId="77777777">
        <w:trPr>
          <w:trHeight w:val="983"/>
          <w:jc w:val="center"/>
        </w:trPr>
        <w:tc>
          <w:tcPr>
            <w:tcW w:w="440" w:type="dxa"/>
            <w:vAlign w:val="center"/>
          </w:tcPr>
          <w:p w:rsidRPr="00CF4633" w:rsidR="00576487" w:rsidP="00CF4633" w:rsidRDefault="00576487" w14:paraId="242B668D" w14:textId="77777777">
            <w:pPr>
              <w:spacing w:line="276" w:lineRule="auto"/>
              <w:jc w:val="center"/>
              <w:rPr>
                <w:rFonts w:ascii="Calibri" w:hAnsi="Calibri" w:eastAsia="Calibri" w:cs="Calibri"/>
                <w:b/>
                <w:color w:val="146B42"/>
                <w:szCs w:val="36"/>
                <w:lang w:val="en-GB"/>
              </w:rPr>
            </w:pPr>
          </w:p>
        </w:tc>
        <w:tc>
          <w:tcPr>
            <w:tcW w:w="831" w:type="dxa"/>
            <w:vAlign w:val="center"/>
          </w:tcPr>
          <w:p w:rsidRPr="00CF4633" w:rsidR="00576487" w:rsidP="00CF4633" w:rsidRDefault="00576487" w14:paraId="3009E938" w14:textId="5B489B6B">
            <w:pPr>
              <w:spacing w:line="276" w:lineRule="auto"/>
              <w:jc w:val="center"/>
              <w:rPr>
                <w:rFonts w:ascii="Calibri" w:hAnsi="Calibri" w:eastAsia="Calibri" w:cs="Calibri"/>
                <w:b/>
                <w:color w:val="146B42"/>
                <w:szCs w:val="36"/>
                <w:lang w:val="en-GB"/>
              </w:rPr>
            </w:pPr>
            <w:r w:rsidRPr="00CF4633">
              <w:rPr>
                <w:rFonts w:ascii="Calibri" w:hAnsi="Calibri" w:cs="Calibri"/>
                <w:noProof/>
                <w:u w:val="single"/>
              </w:rPr>
              <w:drawing>
                <wp:anchor distT="0" distB="0" distL="114300" distR="114300" simplePos="0" relativeHeight="251659264" behindDoc="0" locked="0" layoutInCell="1" allowOverlap="1" wp14:anchorId="6A808A26" wp14:editId="6040BD87">
                  <wp:simplePos x="0" y="0"/>
                  <wp:positionH relativeFrom="column">
                    <wp:posOffset>0</wp:posOffset>
                  </wp:positionH>
                  <wp:positionV relativeFrom="paragraph">
                    <wp:posOffset>200025</wp:posOffset>
                  </wp:positionV>
                  <wp:extent cx="373380" cy="2540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e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3380" cy="254000"/>
                          </a:xfrm>
                          <a:prstGeom prst="rect">
                            <a:avLst/>
                          </a:prstGeom>
                        </pic:spPr>
                      </pic:pic>
                    </a:graphicData>
                  </a:graphic>
                  <wp14:sizeRelH relativeFrom="margin">
                    <wp14:pctWidth>0</wp14:pctWidth>
                  </wp14:sizeRelH>
                  <wp14:sizeRelV relativeFrom="margin">
                    <wp14:pctHeight>0</wp14:pctHeight>
                  </wp14:sizeRelV>
                </wp:anchor>
              </w:drawing>
            </w:r>
            <w:r w:rsidRPr="00CF4633">
              <w:rPr>
                <w:rFonts w:ascii="Calibri" w:hAnsi="Calibri" w:eastAsia="Calibri" w:cs="Calibri"/>
                <w:b/>
                <w:color w:val="146B42"/>
                <w:szCs w:val="36"/>
                <w:lang w:val="en-GB"/>
              </w:rPr>
              <w:t>B</w:t>
            </w:r>
            <w:r w:rsidRPr="00CF4633" w:rsidR="00433391">
              <w:rPr>
                <w:rFonts w:ascii="Calibri" w:hAnsi="Calibri" w:eastAsia="Calibri" w:cs="Calibri"/>
                <w:b/>
                <w:color w:val="146B42"/>
                <w:szCs w:val="36"/>
                <w:lang w:val="en-GB"/>
              </w:rPr>
              <w:t>N</w:t>
            </w:r>
          </w:p>
          <w:p w:rsidRPr="00CF4633" w:rsidR="00576487" w:rsidP="00CF4633" w:rsidRDefault="00576487" w14:paraId="0744D374" w14:textId="77777777">
            <w:pPr>
              <w:spacing w:line="276" w:lineRule="auto"/>
              <w:jc w:val="center"/>
              <w:rPr>
                <w:rFonts w:ascii="Calibri" w:hAnsi="Calibri" w:eastAsia="Calibri" w:cs="Calibri"/>
                <w:b/>
                <w:color w:val="146B42"/>
                <w:szCs w:val="36"/>
                <w:lang w:val="en-GB"/>
              </w:rPr>
            </w:pPr>
          </w:p>
        </w:tc>
        <w:tc>
          <w:tcPr>
            <w:tcW w:w="851" w:type="dxa"/>
            <w:vAlign w:val="center"/>
          </w:tcPr>
          <w:p w:rsidRPr="00CF4633" w:rsidR="00576487" w:rsidP="00CF4633" w:rsidRDefault="00576487" w14:paraId="7670AEE7" w14:textId="77777777">
            <w:pPr>
              <w:spacing w:line="276" w:lineRule="auto"/>
              <w:jc w:val="center"/>
              <w:rPr>
                <w:rFonts w:ascii="Calibri" w:hAnsi="Calibri" w:eastAsia="Calibri" w:cs="Calibri"/>
                <w:b/>
                <w:color w:val="146B42"/>
                <w:szCs w:val="36"/>
                <w:lang w:val="en-GB"/>
              </w:rPr>
            </w:pPr>
            <w:r w:rsidRPr="00CF4633">
              <w:rPr>
                <w:rFonts w:ascii="Calibri" w:hAnsi="Calibri" w:eastAsia="Calibri" w:cs="Calibri"/>
                <w:b/>
                <w:color w:val="146B42"/>
                <w:szCs w:val="36"/>
                <w:lang w:val="en-GB"/>
              </w:rPr>
              <w:t>KH</w:t>
            </w:r>
          </w:p>
          <w:p w:rsidRPr="00CF4633" w:rsidR="00576487" w:rsidP="00CF4633" w:rsidRDefault="00576487" w14:paraId="5BF2C2BC" w14:textId="77777777">
            <w:pPr>
              <w:spacing w:line="276" w:lineRule="auto"/>
              <w:jc w:val="center"/>
              <w:rPr>
                <w:rFonts w:ascii="Calibri" w:hAnsi="Calibri" w:eastAsia="Calibri" w:cs="Calibri"/>
                <w:b/>
                <w:color w:val="146B42"/>
                <w:szCs w:val="36"/>
                <w:lang w:val="en-GB"/>
              </w:rPr>
            </w:pPr>
          </w:p>
        </w:tc>
        <w:tc>
          <w:tcPr>
            <w:tcW w:w="708" w:type="dxa"/>
            <w:vAlign w:val="center"/>
          </w:tcPr>
          <w:p w:rsidRPr="00CF4633" w:rsidR="00576487" w:rsidP="00CF4633" w:rsidRDefault="00576487" w14:paraId="0B259904"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u w:val="single"/>
              </w:rPr>
              <w:drawing>
                <wp:anchor distT="0" distB="0" distL="114300" distR="114300" simplePos="0" relativeHeight="251660288" behindDoc="0" locked="0" layoutInCell="1" allowOverlap="1" wp14:anchorId="2EB3C933" wp14:editId="423A653F">
                  <wp:simplePos x="0" y="0"/>
                  <wp:positionH relativeFrom="column">
                    <wp:posOffset>-551180</wp:posOffset>
                  </wp:positionH>
                  <wp:positionV relativeFrom="paragraph">
                    <wp:posOffset>220980</wp:posOffset>
                  </wp:positionV>
                  <wp:extent cx="396875" cy="25400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mbodi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6875" cy="254000"/>
                          </a:xfrm>
                          <a:prstGeom prst="rect">
                            <a:avLst/>
                          </a:prstGeom>
                        </pic:spPr>
                      </pic:pic>
                    </a:graphicData>
                  </a:graphic>
                  <wp14:sizeRelH relativeFrom="margin">
                    <wp14:pctWidth>0</wp14:pctWidth>
                  </wp14:sizeRelH>
                  <wp14:sizeRelV relativeFrom="margin">
                    <wp14:pctHeight>0</wp14:pctHeight>
                  </wp14:sizeRelV>
                </wp:anchor>
              </w:drawing>
            </w:r>
            <w:r w:rsidRPr="00CF4633">
              <w:rPr>
                <w:rFonts w:ascii="Calibri" w:hAnsi="Calibri" w:cs="Calibri"/>
                <w:noProof/>
              </w:rPr>
              <w:drawing>
                <wp:anchor distT="0" distB="0" distL="114300" distR="114300" simplePos="0" relativeHeight="251661312" behindDoc="0" locked="0" layoutInCell="1" allowOverlap="1" wp14:anchorId="554AF2CF" wp14:editId="3751CFA2">
                  <wp:simplePos x="0" y="0"/>
                  <wp:positionH relativeFrom="column">
                    <wp:posOffset>-27305</wp:posOffset>
                  </wp:positionH>
                  <wp:positionV relativeFrom="paragraph">
                    <wp:posOffset>224155</wp:posOffset>
                  </wp:positionV>
                  <wp:extent cx="384810" cy="2552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onesi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4810" cy="255270"/>
                          </a:xfrm>
                          <a:prstGeom prst="rect">
                            <a:avLst/>
                          </a:prstGeom>
                        </pic:spPr>
                      </pic:pic>
                    </a:graphicData>
                  </a:graphic>
                  <wp14:sizeRelH relativeFrom="margin">
                    <wp14:pctWidth>0</wp14:pctWidth>
                  </wp14:sizeRelH>
                  <wp14:sizeRelV relativeFrom="margin">
                    <wp14:pctHeight>0</wp14:pctHeight>
                  </wp14:sizeRelV>
                </wp:anchor>
              </w:drawing>
            </w:r>
            <w:r w:rsidRPr="00CF4633">
              <w:rPr>
                <w:rFonts w:ascii="Calibri" w:hAnsi="Calibri" w:eastAsia="Calibri" w:cs="Calibri"/>
                <w:b/>
                <w:color w:val="146B42"/>
                <w:szCs w:val="36"/>
                <w:lang w:val="en-GB"/>
              </w:rPr>
              <w:t>ID</w:t>
            </w:r>
          </w:p>
          <w:p w:rsidRPr="00CF4633" w:rsidR="00576487" w:rsidP="00CF4633" w:rsidRDefault="00576487" w14:paraId="3C6BE573" w14:textId="77777777">
            <w:pPr>
              <w:spacing w:line="276" w:lineRule="auto"/>
              <w:jc w:val="center"/>
              <w:rPr>
                <w:rFonts w:ascii="Calibri" w:hAnsi="Calibri" w:eastAsia="Calibri" w:cs="Calibri"/>
                <w:b/>
                <w:color w:val="146B42"/>
                <w:szCs w:val="36"/>
                <w:lang w:val="en-GB"/>
              </w:rPr>
            </w:pPr>
          </w:p>
        </w:tc>
        <w:tc>
          <w:tcPr>
            <w:tcW w:w="851" w:type="dxa"/>
            <w:vAlign w:val="center"/>
          </w:tcPr>
          <w:p w:rsidRPr="00CF4633" w:rsidR="00576487" w:rsidP="00CF4633" w:rsidRDefault="00576487" w14:paraId="124E530F"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2336" behindDoc="0" locked="0" layoutInCell="1" allowOverlap="1" wp14:anchorId="58974AEC" wp14:editId="3F222E1B">
                  <wp:simplePos x="0" y="0"/>
                  <wp:positionH relativeFrom="column">
                    <wp:posOffset>3175</wp:posOffset>
                  </wp:positionH>
                  <wp:positionV relativeFrom="paragraph">
                    <wp:posOffset>187325</wp:posOffset>
                  </wp:positionV>
                  <wp:extent cx="396240" cy="263525"/>
                  <wp:effectExtent l="0" t="0" r="381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240"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633">
              <w:rPr>
                <w:rFonts w:ascii="Calibri" w:hAnsi="Calibri" w:eastAsia="Calibri" w:cs="Calibri"/>
                <w:b/>
                <w:color w:val="146B42"/>
                <w:szCs w:val="36"/>
                <w:lang w:val="en-GB"/>
              </w:rPr>
              <w:t>LA</w:t>
            </w:r>
          </w:p>
          <w:p w:rsidRPr="00CF4633" w:rsidR="00576487" w:rsidP="00CF4633" w:rsidRDefault="00576487" w14:paraId="61D5179A" w14:textId="77777777">
            <w:pPr>
              <w:spacing w:line="276" w:lineRule="auto"/>
              <w:jc w:val="center"/>
              <w:rPr>
                <w:rFonts w:ascii="Calibri" w:hAnsi="Calibri" w:eastAsia="Calibri" w:cs="Calibri"/>
                <w:b/>
                <w:color w:val="146B42"/>
                <w:szCs w:val="36"/>
                <w:lang w:val="en-GB"/>
              </w:rPr>
            </w:pPr>
          </w:p>
        </w:tc>
        <w:tc>
          <w:tcPr>
            <w:tcW w:w="850" w:type="dxa"/>
            <w:vAlign w:val="center"/>
          </w:tcPr>
          <w:p w:rsidRPr="00CF4633" w:rsidR="00576487" w:rsidP="00CF4633" w:rsidRDefault="00576487" w14:paraId="46F74EC7"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3360" behindDoc="0" locked="0" layoutInCell="1" allowOverlap="1" wp14:anchorId="1D4F8AA4" wp14:editId="0F867E56">
                  <wp:simplePos x="0" y="0"/>
                  <wp:positionH relativeFrom="column">
                    <wp:posOffset>-10160</wp:posOffset>
                  </wp:positionH>
                  <wp:positionV relativeFrom="paragraph">
                    <wp:posOffset>195580</wp:posOffset>
                  </wp:positionV>
                  <wp:extent cx="400050" cy="2559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005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633">
              <w:rPr>
                <w:rFonts w:ascii="Calibri" w:hAnsi="Calibri" w:eastAsia="Calibri" w:cs="Calibri"/>
                <w:b/>
                <w:color w:val="146B42"/>
                <w:szCs w:val="36"/>
                <w:lang w:val="en-GB"/>
              </w:rPr>
              <w:t>MY</w:t>
            </w:r>
          </w:p>
          <w:p w:rsidRPr="00CF4633" w:rsidR="00576487" w:rsidP="00CF4633" w:rsidRDefault="00576487" w14:paraId="18960E59" w14:textId="77777777">
            <w:pPr>
              <w:spacing w:line="276" w:lineRule="auto"/>
              <w:jc w:val="center"/>
              <w:rPr>
                <w:rFonts w:ascii="Calibri" w:hAnsi="Calibri" w:eastAsia="Calibri" w:cs="Calibri"/>
                <w:b/>
                <w:color w:val="146B42"/>
                <w:szCs w:val="36"/>
                <w:lang w:val="en-GB"/>
              </w:rPr>
            </w:pPr>
          </w:p>
        </w:tc>
        <w:tc>
          <w:tcPr>
            <w:tcW w:w="778" w:type="dxa"/>
            <w:vAlign w:val="center"/>
          </w:tcPr>
          <w:p w:rsidRPr="00CF4633" w:rsidR="00576487" w:rsidP="00CF4633" w:rsidRDefault="00576487" w14:paraId="4FB12EF1"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4384" behindDoc="0" locked="0" layoutInCell="1" allowOverlap="1" wp14:anchorId="35A96B08" wp14:editId="3F7BD7D1">
                  <wp:simplePos x="0" y="0"/>
                  <wp:positionH relativeFrom="column">
                    <wp:posOffset>-10160</wp:posOffset>
                  </wp:positionH>
                  <wp:positionV relativeFrom="paragraph">
                    <wp:posOffset>196850</wp:posOffset>
                  </wp:positionV>
                  <wp:extent cx="385445" cy="25654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544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633">
              <w:rPr>
                <w:rFonts w:ascii="Calibri" w:hAnsi="Calibri" w:eastAsia="Calibri" w:cs="Calibri"/>
                <w:b/>
                <w:color w:val="146B42"/>
                <w:szCs w:val="36"/>
                <w:lang w:val="en-GB"/>
              </w:rPr>
              <w:t>MM</w:t>
            </w:r>
          </w:p>
          <w:p w:rsidRPr="00CF4633" w:rsidR="00576487" w:rsidP="00CF4633" w:rsidRDefault="00576487" w14:paraId="5B62BFBF" w14:textId="77777777">
            <w:pPr>
              <w:spacing w:line="276" w:lineRule="auto"/>
              <w:jc w:val="center"/>
              <w:rPr>
                <w:rFonts w:ascii="Calibri" w:hAnsi="Calibri" w:eastAsia="Calibri" w:cs="Calibri"/>
                <w:b/>
                <w:color w:val="146B42"/>
                <w:szCs w:val="36"/>
                <w:lang w:val="en-GB"/>
              </w:rPr>
            </w:pPr>
          </w:p>
        </w:tc>
        <w:tc>
          <w:tcPr>
            <w:tcW w:w="816" w:type="dxa"/>
            <w:vAlign w:val="center"/>
          </w:tcPr>
          <w:p w:rsidRPr="00CF4633" w:rsidR="00576487" w:rsidP="00CF4633" w:rsidRDefault="00576487" w14:paraId="7662E750"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5408" behindDoc="0" locked="0" layoutInCell="1" allowOverlap="1" wp14:anchorId="0D133276" wp14:editId="3483A1EC">
                  <wp:simplePos x="0" y="0"/>
                  <wp:positionH relativeFrom="column">
                    <wp:posOffset>-9525</wp:posOffset>
                  </wp:positionH>
                  <wp:positionV relativeFrom="paragraph">
                    <wp:posOffset>206375</wp:posOffset>
                  </wp:positionV>
                  <wp:extent cx="411480" cy="251460"/>
                  <wp:effectExtent l="0" t="0" r="7620" b="0"/>
                  <wp:wrapNone/>
                  <wp:docPr id="22" name="Picture 22" descr="Image result for philippine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hilippines fla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633">
              <w:rPr>
                <w:rFonts w:ascii="Calibri" w:hAnsi="Calibri" w:eastAsia="Calibri" w:cs="Calibri"/>
                <w:b/>
                <w:color w:val="146B42"/>
                <w:szCs w:val="36"/>
                <w:lang w:val="en-GB"/>
              </w:rPr>
              <w:t>PH</w:t>
            </w:r>
          </w:p>
          <w:p w:rsidRPr="00CF4633" w:rsidR="00576487" w:rsidP="00CF4633" w:rsidRDefault="00576487" w14:paraId="4B50DB9A" w14:textId="77777777">
            <w:pPr>
              <w:spacing w:line="276" w:lineRule="auto"/>
              <w:jc w:val="center"/>
              <w:rPr>
                <w:rFonts w:ascii="Calibri" w:hAnsi="Calibri" w:eastAsia="Calibri" w:cs="Calibri"/>
                <w:b/>
                <w:color w:val="146B42"/>
                <w:szCs w:val="36"/>
                <w:lang w:val="en-GB"/>
              </w:rPr>
            </w:pPr>
          </w:p>
        </w:tc>
        <w:tc>
          <w:tcPr>
            <w:tcW w:w="816" w:type="dxa"/>
            <w:vAlign w:val="center"/>
          </w:tcPr>
          <w:p w:rsidRPr="00CF4633" w:rsidR="00576487" w:rsidP="00CF4633" w:rsidRDefault="00576487" w14:paraId="78058061"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6432" behindDoc="0" locked="0" layoutInCell="1" allowOverlap="1" wp14:anchorId="38E7B865" wp14:editId="2C99D67B">
                  <wp:simplePos x="0" y="0"/>
                  <wp:positionH relativeFrom="column">
                    <wp:posOffset>0</wp:posOffset>
                  </wp:positionH>
                  <wp:positionV relativeFrom="paragraph">
                    <wp:posOffset>220980</wp:posOffset>
                  </wp:positionV>
                  <wp:extent cx="372110" cy="240665"/>
                  <wp:effectExtent l="19050" t="19050" r="27940" b="260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2110" cy="24066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CF4633">
              <w:rPr>
                <w:rFonts w:ascii="Calibri" w:hAnsi="Calibri" w:eastAsia="Calibri" w:cs="Calibri"/>
                <w:b/>
                <w:color w:val="146B42"/>
                <w:szCs w:val="36"/>
                <w:lang w:val="en-GB"/>
              </w:rPr>
              <w:t>SG</w:t>
            </w:r>
          </w:p>
          <w:p w:rsidRPr="00CF4633" w:rsidR="00576487" w:rsidP="00CF4633" w:rsidRDefault="00576487" w14:paraId="061AF67D" w14:textId="77777777">
            <w:pPr>
              <w:spacing w:line="276" w:lineRule="auto"/>
              <w:jc w:val="center"/>
              <w:rPr>
                <w:rFonts w:ascii="Calibri" w:hAnsi="Calibri" w:eastAsia="Calibri" w:cs="Calibri"/>
                <w:b/>
                <w:color w:val="146B42"/>
                <w:szCs w:val="36"/>
                <w:lang w:val="en-GB"/>
              </w:rPr>
            </w:pPr>
          </w:p>
        </w:tc>
        <w:tc>
          <w:tcPr>
            <w:tcW w:w="816" w:type="dxa"/>
            <w:vAlign w:val="center"/>
          </w:tcPr>
          <w:p w:rsidRPr="00CF4633" w:rsidR="00576487" w:rsidP="00CF4633" w:rsidRDefault="00576487" w14:paraId="536EC697"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7456" behindDoc="0" locked="0" layoutInCell="1" allowOverlap="1" wp14:anchorId="24C5F3B8" wp14:editId="592394D0">
                  <wp:simplePos x="0" y="0"/>
                  <wp:positionH relativeFrom="column">
                    <wp:posOffset>1270</wp:posOffset>
                  </wp:positionH>
                  <wp:positionV relativeFrom="paragraph">
                    <wp:posOffset>226695</wp:posOffset>
                  </wp:positionV>
                  <wp:extent cx="387985" cy="244475"/>
                  <wp:effectExtent l="0" t="0" r="0" b="3175"/>
                  <wp:wrapNone/>
                  <wp:docPr id="11" name="Picture 11" descr="Image result for thailan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ailand fla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633">
              <w:rPr>
                <w:rFonts w:ascii="Calibri" w:hAnsi="Calibri" w:eastAsia="Calibri" w:cs="Calibri"/>
                <w:b/>
                <w:color w:val="146B42"/>
                <w:szCs w:val="36"/>
                <w:lang w:val="en-GB"/>
              </w:rPr>
              <w:t>TH</w:t>
            </w:r>
          </w:p>
          <w:p w:rsidRPr="00CF4633" w:rsidR="00576487" w:rsidP="00CF4633" w:rsidRDefault="00576487" w14:paraId="5BC57D00" w14:textId="77777777">
            <w:pPr>
              <w:spacing w:line="276" w:lineRule="auto"/>
              <w:jc w:val="center"/>
              <w:rPr>
                <w:rFonts w:ascii="Calibri" w:hAnsi="Calibri" w:eastAsia="Calibri" w:cs="Calibri"/>
                <w:b/>
                <w:color w:val="146B42"/>
                <w:szCs w:val="36"/>
                <w:lang w:val="en-GB"/>
              </w:rPr>
            </w:pPr>
          </w:p>
        </w:tc>
        <w:tc>
          <w:tcPr>
            <w:tcW w:w="816" w:type="dxa"/>
            <w:vAlign w:val="center"/>
          </w:tcPr>
          <w:p w:rsidRPr="00CF4633" w:rsidR="00576487" w:rsidP="00CF4633" w:rsidRDefault="00576487" w14:paraId="4259434A" w14:textId="77777777">
            <w:pPr>
              <w:spacing w:line="276" w:lineRule="auto"/>
              <w:jc w:val="center"/>
              <w:rPr>
                <w:rFonts w:ascii="Calibri" w:hAnsi="Calibri" w:eastAsia="Calibri" w:cs="Calibri"/>
                <w:b/>
                <w:color w:val="146B42"/>
                <w:szCs w:val="36"/>
                <w:lang w:val="en-GB"/>
              </w:rPr>
            </w:pPr>
            <w:r w:rsidRPr="00CF4633">
              <w:rPr>
                <w:rFonts w:ascii="Calibri" w:hAnsi="Calibri" w:cs="Calibri"/>
                <w:noProof/>
              </w:rPr>
              <w:drawing>
                <wp:anchor distT="0" distB="0" distL="114300" distR="114300" simplePos="0" relativeHeight="251668480" behindDoc="0" locked="0" layoutInCell="1" allowOverlap="1" wp14:anchorId="4510C787" wp14:editId="2FC36953">
                  <wp:simplePos x="0" y="0"/>
                  <wp:positionH relativeFrom="column">
                    <wp:posOffset>-19685</wp:posOffset>
                  </wp:positionH>
                  <wp:positionV relativeFrom="paragraph">
                    <wp:posOffset>236220</wp:posOffset>
                  </wp:positionV>
                  <wp:extent cx="422910" cy="255905"/>
                  <wp:effectExtent l="0" t="0" r="0" b="0"/>
                  <wp:wrapNone/>
                  <wp:docPr id="21" name="Picture 21" descr="Image result for vietnam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vietnam  fla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422910" cy="25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633">
              <w:rPr>
                <w:rFonts w:ascii="Calibri" w:hAnsi="Calibri" w:eastAsia="Calibri" w:cs="Calibri"/>
                <w:b/>
                <w:color w:val="146B42"/>
                <w:szCs w:val="36"/>
                <w:lang w:val="en-GB"/>
              </w:rPr>
              <w:t>VN</w:t>
            </w:r>
          </w:p>
          <w:p w:rsidRPr="00CF4633" w:rsidR="00576487" w:rsidP="00CF4633" w:rsidRDefault="00576487" w14:paraId="75774300" w14:textId="77777777">
            <w:pPr>
              <w:spacing w:line="276" w:lineRule="auto"/>
              <w:jc w:val="center"/>
              <w:rPr>
                <w:rFonts w:ascii="Calibri" w:hAnsi="Calibri" w:eastAsia="Calibri" w:cs="Calibri"/>
                <w:b/>
                <w:color w:val="146B42"/>
                <w:szCs w:val="36"/>
                <w:lang w:val="en-GB"/>
              </w:rPr>
            </w:pPr>
          </w:p>
        </w:tc>
      </w:tr>
      <w:tr w:rsidRPr="00CF4633" w:rsidR="00F7050F" w:rsidTr="00D308DF" w14:paraId="0266E683" w14:textId="77777777">
        <w:trPr>
          <w:trHeight w:val="504"/>
          <w:jc w:val="center"/>
        </w:trPr>
        <w:tc>
          <w:tcPr>
            <w:tcW w:w="440" w:type="dxa"/>
            <w:vAlign w:val="center"/>
          </w:tcPr>
          <w:p w:rsidRPr="00CF4633" w:rsidR="00F7050F" w:rsidP="00F7050F" w:rsidRDefault="00F7050F" w14:paraId="1D226318"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w:t>
            </w:r>
          </w:p>
        </w:tc>
        <w:tc>
          <w:tcPr>
            <w:tcW w:w="831" w:type="dxa"/>
            <w:shd w:val="clear" w:color="auto" w:fill="FFC000"/>
            <w:vAlign w:val="center"/>
          </w:tcPr>
          <w:p w:rsidRPr="00CF4633" w:rsidR="00F7050F" w:rsidP="00F7050F" w:rsidRDefault="00F7050F" w14:paraId="4B404D6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80C34F" w:themeFill="accent2"/>
            <w:vAlign w:val="center"/>
          </w:tcPr>
          <w:p w:rsidRPr="00CF4633" w:rsidR="00F7050F" w:rsidP="00F7050F" w:rsidRDefault="00F7050F" w14:paraId="7CE5953F" w14:textId="77777777">
            <w:pPr>
              <w:shd w:val="clear" w:color="auto" w:fill="80C34F" w:themeFill="accent2"/>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08" w:type="dxa"/>
            <w:shd w:val="clear" w:color="auto" w:fill="FFC000"/>
            <w:vAlign w:val="center"/>
          </w:tcPr>
          <w:p w:rsidRPr="00CF4633" w:rsidR="00F7050F" w:rsidP="00F7050F" w:rsidRDefault="00F7050F" w14:paraId="0E9B7A4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0000"/>
            <w:vAlign w:val="center"/>
          </w:tcPr>
          <w:p w:rsidRPr="00CF4633" w:rsidR="00F7050F" w:rsidP="00F7050F" w:rsidRDefault="00F7050F" w14:paraId="7DAE373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0000"/>
            <w:vAlign w:val="center"/>
          </w:tcPr>
          <w:p w:rsidRPr="00CF4633" w:rsidR="00F7050F" w:rsidP="00F7050F" w:rsidRDefault="00F7050F" w14:paraId="1F89929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shd w:val="clear" w:color="auto" w:fill="80C34F" w:themeFill="accent2"/>
            <w:vAlign w:val="center"/>
          </w:tcPr>
          <w:p w:rsidRPr="00CF4633" w:rsidR="00F7050F" w:rsidP="00F7050F" w:rsidRDefault="00F7050F" w14:paraId="7BC8D775" w14:textId="0CC22F9A">
            <w:pPr>
              <w:shd w:val="clear" w:color="auto" w:fill="80C34F" w:themeFill="accent2"/>
              <w:spacing w:line="276" w:lineRule="auto"/>
              <w:jc w:val="center"/>
              <w:rPr>
                <w:rFonts w:ascii="Calibri" w:hAnsi="Calibri" w:eastAsia="Calibri" w:cs="Calibri"/>
                <w:b/>
                <w:color w:val="F2F2F2" w:themeColor="background1" w:themeShade="F2"/>
                <w:szCs w:val="36"/>
                <w:lang w:val="en-GB"/>
              </w:rPr>
            </w:pPr>
            <w:r>
              <w:rPr>
                <w:rFonts w:ascii="Calibri" w:hAnsi="Calibri" w:eastAsia="Calibri" w:cs="Calibri"/>
                <w:b/>
                <w:color w:val="F2F2F2" w:themeColor="background1" w:themeShade="F2"/>
                <w:szCs w:val="36"/>
                <w:lang w:val="en-GB"/>
              </w:rPr>
              <w:t>YES</w:t>
            </w:r>
          </w:p>
        </w:tc>
        <w:tc>
          <w:tcPr>
            <w:tcW w:w="816" w:type="dxa"/>
            <w:shd w:val="clear" w:color="auto" w:fill="FF0000"/>
            <w:vAlign w:val="center"/>
          </w:tcPr>
          <w:p w:rsidRPr="00CF4633" w:rsidR="00F7050F" w:rsidP="00F7050F" w:rsidRDefault="00F7050F" w14:paraId="62FE9D5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80C34F" w:themeFill="accent2"/>
            <w:vAlign w:val="center"/>
          </w:tcPr>
          <w:p w:rsidRPr="00CF4633" w:rsidR="00F7050F" w:rsidP="00F7050F" w:rsidRDefault="00F7050F" w14:paraId="5CE6D391" w14:textId="15A23EDB">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2F2F2" w:themeColor="background1" w:themeShade="F2"/>
                <w:szCs w:val="36"/>
                <w:lang w:val="en-GB"/>
              </w:rPr>
              <w:t>YES</w:t>
            </w:r>
          </w:p>
        </w:tc>
        <w:tc>
          <w:tcPr>
            <w:tcW w:w="816" w:type="dxa"/>
            <w:shd w:val="clear" w:color="auto" w:fill="FFC000"/>
            <w:vAlign w:val="center"/>
          </w:tcPr>
          <w:p w:rsidRPr="00CF4633" w:rsidR="00F7050F" w:rsidP="000E1BD3" w:rsidRDefault="00D308DF" w14:paraId="1E4F4E06" w14:textId="3B81B4F6">
            <w:pPr>
              <w:shd w:val="clear" w:color="auto" w:fill="FFC000"/>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637108A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r>
      <w:tr w:rsidRPr="00CF4633" w:rsidR="00F7050F" w:rsidTr="00F7050F" w14:paraId="13AE72D3" w14:textId="77777777">
        <w:trPr>
          <w:trHeight w:val="504"/>
          <w:jc w:val="center"/>
        </w:trPr>
        <w:tc>
          <w:tcPr>
            <w:tcW w:w="440" w:type="dxa"/>
            <w:vAlign w:val="center"/>
          </w:tcPr>
          <w:p w:rsidRPr="00CF4633" w:rsidR="00F7050F" w:rsidP="00F7050F" w:rsidRDefault="00F7050F" w14:paraId="40A5E743"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2</w:t>
            </w:r>
          </w:p>
        </w:tc>
        <w:tc>
          <w:tcPr>
            <w:tcW w:w="831" w:type="dxa"/>
            <w:shd w:val="clear" w:color="auto" w:fill="FFC000"/>
            <w:vAlign w:val="center"/>
          </w:tcPr>
          <w:p w:rsidRPr="00CF4633" w:rsidR="00F7050F" w:rsidP="00F7050F" w:rsidRDefault="00F7050F" w14:paraId="37A5CD9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6ECDA31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FFC000"/>
            <w:vAlign w:val="center"/>
          </w:tcPr>
          <w:p w:rsidRPr="00CF4633" w:rsidR="00F7050F" w:rsidP="00F7050F" w:rsidRDefault="00F7050F" w14:paraId="61F6F695" w14:textId="22DE6E74">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PA</w:t>
            </w:r>
          </w:p>
        </w:tc>
        <w:tc>
          <w:tcPr>
            <w:tcW w:w="851" w:type="dxa"/>
            <w:shd w:val="clear" w:color="auto" w:fill="C7C7C7" w:themeFill="text2" w:themeFillTint="40"/>
            <w:vAlign w:val="center"/>
          </w:tcPr>
          <w:p w:rsidRPr="00CF4633" w:rsidR="00F7050F" w:rsidP="00F7050F" w:rsidRDefault="00F7050F" w14:paraId="5A5E9FB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w:t>
            </w:r>
          </w:p>
        </w:tc>
        <w:tc>
          <w:tcPr>
            <w:tcW w:w="850" w:type="dxa"/>
            <w:shd w:val="clear" w:color="auto" w:fill="FFC000"/>
            <w:vAlign w:val="center"/>
          </w:tcPr>
          <w:p w:rsidRPr="00CF4633" w:rsidR="00F7050F" w:rsidP="00F7050F" w:rsidRDefault="00F7050F" w14:paraId="7B23589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FFC000"/>
            <w:vAlign w:val="center"/>
          </w:tcPr>
          <w:p w:rsidRPr="00CF4633" w:rsidR="00F7050F" w:rsidP="00F7050F" w:rsidRDefault="00F7050F" w14:paraId="160BBDBB" w14:textId="10A8EA76">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5B7A6D0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02B65575" w14:textId="0C5219B9">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27F912C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1952AC7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15CA00B3" w14:textId="77777777">
        <w:trPr>
          <w:trHeight w:val="504"/>
          <w:jc w:val="center"/>
        </w:trPr>
        <w:tc>
          <w:tcPr>
            <w:tcW w:w="440" w:type="dxa"/>
            <w:vAlign w:val="center"/>
          </w:tcPr>
          <w:p w:rsidRPr="00CF4633" w:rsidR="00F7050F" w:rsidP="00F7050F" w:rsidRDefault="00F7050F" w14:paraId="2677C13A"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3</w:t>
            </w:r>
          </w:p>
        </w:tc>
        <w:tc>
          <w:tcPr>
            <w:tcW w:w="831" w:type="dxa"/>
            <w:shd w:val="clear" w:color="auto" w:fill="FFC000"/>
            <w:vAlign w:val="center"/>
          </w:tcPr>
          <w:p w:rsidRPr="00CF4633" w:rsidR="00F7050F" w:rsidP="00F7050F" w:rsidRDefault="00F7050F" w14:paraId="5B3C86D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3C0EC05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FF0000"/>
            <w:vAlign w:val="center"/>
          </w:tcPr>
          <w:p w:rsidRPr="00CF4633" w:rsidR="00F7050F" w:rsidP="00F7050F" w:rsidRDefault="00F7050F" w14:paraId="1CF5FE0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tcBorders>
              <w:bottom w:val="single" w:color="auto" w:sz="4" w:space="0"/>
            </w:tcBorders>
            <w:shd w:val="clear" w:color="auto" w:fill="FF0000"/>
            <w:vAlign w:val="center"/>
          </w:tcPr>
          <w:p w:rsidRPr="00CF4633" w:rsidR="00F7050F" w:rsidP="00F7050F" w:rsidRDefault="00F7050F" w14:paraId="241F61B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C000"/>
            <w:vAlign w:val="center"/>
          </w:tcPr>
          <w:p w:rsidRPr="00CF4633" w:rsidR="00F7050F" w:rsidP="00F7050F" w:rsidRDefault="00F7050F" w14:paraId="62F5213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80C34F" w:themeFill="accent2"/>
            <w:vAlign w:val="center"/>
          </w:tcPr>
          <w:p w:rsidRPr="00CF4633" w:rsidR="00F7050F" w:rsidP="00F7050F" w:rsidRDefault="00F7050F" w14:paraId="710741F8" w14:textId="3B3762BC">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2F2F2" w:themeColor="background1" w:themeShade="F2"/>
                <w:szCs w:val="36"/>
                <w:lang w:val="en-GB"/>
              </w:rPr>
              <w:t>YES</w:t>
            </w:r>
          </w:p>
        </w:tc>
        <w:tc>
          <w:tcPr>
            <w:tcW w:w="816" w:type="dxa"/>
            <w:shd w:val="clear" w:color="auto" w:fill="FFC000"/>
            <w:vAlign w:val="center"/>
          </w:tcPr>
          <w:p w:rsidRPr="00CF4633" w:rsidR="00F7050F" w:rsidP="00F7050F" w:rsidRDefault="00F7050F" w14:paraId="3E7AB9E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0539F76F" w14:textId="44B19098">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0000"/>
            <w:vAlign w:val="center"/>
          </w:tcPr>
          <w:p w:rsidRPr="00CF4633" w:rsidR="00F7050F" w:rsidP="00F7050F" w:rsidRDefault="00F7050F" w14:paraId="1BD6191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C000"/>
            <w:vAlign w:val="center"/>
          </w:tcPr>
          <w:p w:rsidRPr="00CF4633" w:rsidR="00F7050F" w:rsidP="00F7050F" w:rsidRDefault="00F7050F" w14:paraId="7F8E6BC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78EF5D80" w14:textId="77777777">
        <w:trPr>
          <w:trHeight w:val="504"/>
          <w:jc w:val="center"/>
        </w:trPr>
        <w:tc>
          <w:tcPr>
            <w:tcW w:w="440" w:type="dxa"/>
            <w:vAlign w:val="center"/>
          </w:tcPr>
          <w:p w:rsidRPr="00CF4633" w:rsidR="00F7050F" w:rsidP="00F7050F" w:rsidRDefault="00F7050F" w14:paraId="01897E1E"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4</w:t>
            </w:r>
          </w:p>
        </w:tc>
        <w:tc>
          <w:tcPr>
            <w:tcW w:w="831" w:type="dxa"/>
            <w:shd w:val="clear" w:color="auto" w:fill="80C34F" w:themeFill="accent2"/>
            <w:vAlign w:val="center"/>
          </w:tcPr>
          <w:p w:rsidRPr="00CF4633" w:rsidR="00F7050F" w:rsidP="00F7050F" w:rsidRDefault="00F7050F" w14:paraId="12B7E30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tcBorders>
              <w:bottom w:val="single" w:color="auto" w:sz="4" w:space="0"/>
            </w:tcBorders>
            <w:shd w:val="clear" w:color="auto" w:fill="FF0000"/>
            <w:vAlign w:val="center"/>
          </w:tcPr>
          <w:p w:rsidRPr="00CF4633" w:rsidR="00F7050F" w:rsidP="00F7050F" w:rsidRDefault="00F7050F" w14:paraId="338D1168"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0000"/>
            <w:vAlign w:val="center"/>
          </w:tcPr>
          <w:p w:rsidRPr="00CF4633" w:rsidR="00F7050F" w:rsidP="00F7050F" w:rsidRDefault="00F7050F" w14:paraId="45E198E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80C34F" w:themeFill="accent2"/>
            <w:vAlign w:val="center"/>
          </w:tcPr>
          <w:p w:rsidRPr="00CF4633" w:rsidR="00F7050F" w:rsidP="00F7050F" w:rsidRDefault="00F7050F" w14:paraId="7AB407D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80C34F" w:themeFill="accent2"/>
            <w:vAlign w:val="center"/>
          </w:tcPr>
          <w:p w:rsidRPr="00CF4633" w:rsidR="00F7050F" w:rsidP="00F7050F" w:rsidRDefault="00F7050F" w14:paraId="679D6F2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80C34F" w:themeFill="accent2"/>
            <w:vAlign w:val="center"/>
          </w:tcPr>
          <w:p w:rsidRPr="00CF4633" w:rsidR="00F7050F" w:rsidP="00F7050F" w:rsidRDefault="00F7050F" w14:paraId="1DBE709B" w14:textId="56D3886C">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2F2F2" w:themeColor="background1" w:themeShade="F2"/>
                <w:szCs w:val="36"/>
                <w:lang w:val="en-GB"/>
              </w:rPr>
              <w:t>YES</w:t>
            </w:r>
          </w:p>
        </w:tc>
        <w:tc>
          <w:tcPr>
            <w:tcW w:w="816" w:type="dxa"/>
            <w:shd w:val="clear" w:color="auto" w:fill="FF0000"/>
            <w:vAlign w:val="center"/>
          </w:tcPr>
          <w:p w:rsidRPr="00CF4633" w:rsidR="00F7050F" w:rsidP="00F7050F" w:rsidRDefault="00F7050F" w14:paraId="2DF2B5B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80C34F" w:themeFill="accent2"/>
            <w:vAlign w:val="center"/>
          </w:tcPr>
          <w:p w:rsidRPr="00CF4633" w:rsidR="00F7050F" w:rsidP="00F7050F" w:rsidRDefault="00F7050F" w14:paraId="5330F070" w14:textId="6B04EE82">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2F2F2" w:themeColor="background1" w:themeShade="F2"/>
                <w:szCs w:val="36"/>
                <w:lang w:val="en-GB"/>
              </w:rPr>
              <w:t>YES</w:t>
            </w:r>
          </w:p>
        </w:tc>
        <w:tc>
          <w:tcPr>
            <w:tcW w:w="816" w:type="dxa"/>
            <w:shd w:val="clear" w:color="auto" w:fill="FF0000"/>
            <w:vAlign w:val="center"/>
          </w:tcPr>
          <w:p w:rsidRPr="00CF4633" w:rsidR="00F7050F" w:rsidP="00F7050F" w:rsidRDefault="00F7050F" w14:paraId="1784C7D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5BF2493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35D4803C" w14:textId="77777777">
        <w:trPr>
          <w:trHeight w:val="504"/>
          <w:jc w:val="center"/>
        </w:trPr>
        <w:tc>
          <w:tcPr>
            <w:tcW w:w="440" w:type="dxa"/>
            <w:vAlign w:val="center"/>
          </w:tcPr>
          <w:p w:rsidRPr="00CF4633" w:rsidR="00F7050F" w:rsidP="00F7050F" w:rsidRDefault="00F7050F" w14:paraId="11E3033F"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5</w:t>
            </w:r>
          </w:p>
        </w:tc>
        <w:tc>
          <w:tcPr>
            <w:tcW w:w="831" w:type="dxa"/>
            <w:tcBorders>
              <w:bottom w:val="single" w:color="auto" w:sz="4" w:space="0"/>
            </w:tcBorders>
            <w:shd w:val="clear" w:color="auto" w:fill="FFC000"/>
            <w:vAlign w:val="center"/>
          </w:tcPr>
          <w:p w:rsidRPr="00CF4633" w:rsidR="00F7050F" w:rsidP="00F7050F" w:rsidRDefault="00F7050F" w14:paraId="4D00323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1B93803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tcBorders>
              <w:bottom w:val="single" w:color="auto" w:sz="4" w:space="0"/>
            </w:tcBorders>
            <w:shd w:val="clear" w:color="auto" w:fill="FFC000"/>
            <w:vAlign w:val="center"/>
          </w:tcPr>
          <w:p w:rsidRPr="00CF4633" w:rsidR="00F7050F" w:rsidP="00F7050F" w:rsidRDefault="00F7050F" w14:paraId="04AB5B3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80C34F" w:themeFill="accent2"/>
            <w:vAlign w:val="center"/>
          </w:tcPr>
          <w:p w:rsidRPr="00CF4633" w:rsidR="00F7050F" w:rsidP="00F7050F" w:rsidRDefault="00F7050F" w14:paraId="3CD7D3A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tcBorders>
              <w:bottom w:val="single" w:color="auto" w:sz="4" w:space="0"/>
            </w:tcBorders>
            <w:shd w:val="clear" w:color="auto" w:fill="FFC000"/>
            <w:vAlign w:val="center"/>
          </w:tcPr>
          <w:p w:rsidRPr="00CF4633" w:rsidR="00F7050F" w:rsidP="00F7050F" w:rsidRDefault="00F7050F" w14:paraId="3EE08D9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CDD0D1" w:themeFill="background2"/>
            <w:vAlign w:val="center"/>
          </w:tcPr>
          <w:p w:rsidRPr="00CF4633" w:rsidR="00F7050F" w:rsidP="00F7050F" w:rsidRDefault="00F7050F" w14:paraId="47A55384" w14:textId="0C25695C">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w:t>
            </w:r>
          </w:p>
        </w:tc>
        <w:tc>
          <w:tcPr>
            <w:tcW w:w="816" w:type="dxa"/>
            <w:shd w:val="clear" w:color="auto" w:fill="FFC000"/>
            <w:vAlign w:val="center"/>
          </w:tcPr>
          <w:p w:rsidRPr="00CF4633" w:rsidR="00F7050F" w:rsidP="00F7050F" w:rsidRDefault="00F7050F" w14:paraId="2C81D17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CDD0D1" w:themeFill="background2"/>
            <w:vAlign w:val="center"/>
          </w:tcPr>
          <w:p w:rsidRPr="00CF4633" w:rsidR="00F7050F" w:rsidP="00F7050F" w:rsidRDefault="00F7050F" w14:paraId="0B4E566B" w14:textId="373EE285">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w:t>
            </w:r>
          </w:p>
        </w:tc>
        <w:tc>
          <w:tcPr>
            <w:tcW w:w="816" w:type="dxa"/>
            <w:shd w:val="clear" w:color="auto" w:fill="FFC000"/>
            <w:vAlign w:val="center"/>
          </w:tcPr>
          <w:p w:rsidRPr="00CF4633" w:rsidR="00F7050F" w:rsidP="00F7050F" w:rsidRDefault="00F7050F" w14:paraId="57560E9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1B7A171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4E7FECAF" w14:textId="77777777">
        <w:trPr>
          <w:trHeight w:val="504"/>
          <w:jc w:val="center"/>
        </w:trPr>
        <w:tc>
          <w:tcPr>
            <w:tcW w:w="440" w:type="dxa"/>
            <w:vAlign w:val="center"/>
          </w:tcPr>
          <w:p w:rsidRPr="00CF4633" w:rsidR="00F7050F" w:rsidP="00F7050F" w:rsidRDefault="00F7050F" w14:paraId="34483E16"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6</w:t>
            </w:r>
          </w:p>
        </w:tc>
        <w:tc>
          <w:tcPr>
            <w:tcW w:w="831" w:type="dxa"/>
            <w:shd w:val="clear" w:color="auto" w:fill="80C34F" w:themeFill="accent2"/>
            <w:vAlign w:val="center"/>
          </w:tcPr>
          <w:p w:rsidRPr="00CF4633" w:rsidR="00F7050F" w:rsidP="00F7050F" w:rsidRDefault="00F7050F" w14:paraId="5282A5F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7926A62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08" w:type="dxa"/>
            <w:shd w:val="clear" w:color="auto" w:fill="80C34F" w:themeFill="accent2"/>
            <w:vAlign w:val="center"/>
          </w:tcPr>
          <w:p w:rsidRPr="00CF4633" w:rsidR="00F7050F" w:rsidP="00F7050F" w:rsidRDefault="00F7050F" w14:paraId="5AC074A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FFC000"/>
            <w:vAlign w:val="center"/>
          </w:tcPr>
          <w:p w:rsidRPr="00CF4633" w:rsidR="00F7050F" w:rsidP="00F7050F" w:rsidRDefault="00F7050F" w14:paraId="24478F0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0" w:type="dxa"/>
            <w:shd w:val="clear" w:color="auto" w:fill="80C34F" w:themeFill="accent2"/>
            <w:vAlign w:val="center"/>
          </w:tcPr>
          <w:p w:rsidRPr="00CF4633" w:rsidR="00F7050F" w:rsidP="00F7050F" w:rsidRDefault="00F7050F" w14:paraId="68468BA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C000"/>
            <w:vAlign w:val="center"/>
          </w:tcPr>
          <w:p w:rsidRPr="00CF4633" w:rsidR="00F7050F" w:rsidP="00F7050F" w:rsidRDefault="00F7050F" w14:paraId="75697C62" w14:textId="1247A4E6">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6AD5A43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2109283F" w14:textId="0284D45F">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7759CC2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4AF9069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6C038359" w14:textId="77777777">
        <w:trPr>
          <w:trHeight w:val="504"/>
          <w:jc w:val="center"/>
        </w:trPr>
        <w:tc>
          <w:tcPr>
            <w:tcW w:w="440" w:type="dxa"/>
            <w:vAlign w:val="center"/>
          </w:tcPr>
          <w:p w:rsidRPr="00CF4633" w:rsidR="00F7050F" w:rsidP="00F7050F" w:rsidRDefault="00F7050F" w14:paraId="1CA7D722"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7</w:t>
            </w:r>
          </w:p>
        </w:tc>
        <w:tc>
          <w:tcPr>
            <w:tcW w:w="831" w:type="dxa"/>
            <w:shd w:val="clear" w:color="auto" w:fill="FF0000"/>
            <w:vAlign w:val="center"/>
          </w:tcPr>
          <w:p w:rsidRPr="00CF4633" w:rsidR="00F7050F" w:rsidP="00F7050F" w:rsidRDefault="00F7050F" w14:paraId="6DF4F9D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6A2243D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0000"/>
            <w:vAlign w:val="center"/>
          </w:tcPr>
          <w:p w:rsidRPr="00CF4633" w:rsidR="00F7050F" w:rsidP="00F7050F" w:rsidRDefault="00F7050F" w14:paraId="3F915D8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46BEF13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0000"/>
            <w:vAlign w:val="center"/>
          </w:tcPr>
          <w:p w:rsidRPr="00CF4633" w:rsidR="00F7050F" w:rsidP="00F7050F" w:rsidRDefault="00F7050F" w14:paraId="2639BD8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tcBorders>
              <w:bottom w:val="single" w:color="auto" w:sz="4" w:space="0"/>
            </w:tcBorders>
            <w:shd w:val="clear" w:color="auto" w:fill="FF0000"/>
            <w:vAlign w:val="center"/>
          </w:tcPr>
          <w:p w:rsidRPr="00CF4633" w:rsidR="00F7050F" w:rsidP="00F7050F" w:rsidRDefault="00F7050F" w14:paraId="1027B982" w14:textId="618DC10D">
            <w:pPr>
              <w:shd w:val="clear" w:color="auto" w:fill="FF0000"/>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tcBorders>
              <w:bottom w:val="single" w:color="auto" w:sz="4" w:space="0"/>
            </w:tcBorders>
            <w:shd w:val="clear" w:color="auto" w:fill="FFC000"/>
            <w:vAlign w:val="center"/>
          </w:tcPr>
          <w:p w:rsidRPr="00CF4633" w:rsidR="00F7050F" w:rsidP="00F7050F" w:rsidRDefault="00F7050F" w14:paraId="5F047A2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tcBorders>
              <w:bottom w:val="single" w:color="auto" w:sz="4" w:space="0"/>
            </w:tcBorders>
            <w:shd w:val="clear" w:color="auto" w:fill="FF0000"/>
            <w:vAlign w:val="center"/>
          </w:tcPr>
          <w:p w:rsidRPr="00CF4633" w:rsidR="00F7050F" w:rsidP="00F7050F" w:rsidRDefault="00F7050F" w14:paraId="49D01B44" w14:textId="3CD40200">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tcBorders>
              <w:bottom w:val="single" w:color="auto" w:sz="4" w:space="0"/>
            </w:tcBorders>
            <w:shd w:val="clear" w:color="auto" w:fill="FF0000"/>
            <w:vAlign w:val="center"/>
          </w:tcPr>
          <w:p w:rsidRPr="00CF4633" w:rsidR="00F7050F" w:rsidP="00F7050F" w:rsidRDefault="00F7050F" w14:paraId="4FB2D06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tcBorders>
              <w:bottom w:val="single" w:color="auto" w:sz="4" w:space="0"/>
            </w:tcBorders>
            <w:shd w:val="clear" w:color="auto" w:fill="FF0000"/>
            <w:vAlign w:val="center"/>
          </w:tcPr>
          <w:p w:rsidRPr="00CF4633" w:rsidR="00F7050F" w:rsidP="00F7050F" w:rsidRDefault="00F7050F" w14:paraId="19F1CAF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7F29A37D" w14:textId="77777777">
        <w:trPr>
          <w:trHeight w:val="504"/>
          <w:jc w:val="center"/>
        </w:trPr>
        <w:tc>
          <w:tcPr>
            <w:tcW w:w="440" w:type="dxa"/>
            <w:vAlign w:val="center"/>
          </w:tcPr>
          <w:p w:rsidRPr="00CF4633" w:rsidR="00F7050F" w:rsidP="00F7050F" w:rsidRDefault="00F7050F" w14:paraId="5DD2DA93"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8</w:t>
            </w:r>
          </w:p>
        </w:tc>
        <w:tc>
          <w:tcPr>
            <w:tcW w:w="831" w:type="dxa"/>
            <w:shd w:val="clear" w:color="auto" w:fill="FF0000"/>
            <w:vAlign w:val="center"/>
          </w:tcPr>
          <w:p w:rsidRPr="00CF4633" w:rsidR="00F7050F" w:rsidP="00F7050F" w:rsidRDefault="00F7050F" w14:paraId="7D18334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24754BD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0000"/>
            <w:vAlign w:val="center"/>
          </w:tcPr>
          <w:p w:rsidRPr="00CF4633" w:rsidR="00F7050F" w:rsidP="00F7050F" w:rsidRDefault="00F7050F" w14:paraId="42EB77E8"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5E63E25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80C34F" w:themeFill="accent2"/>
            <w:vAlign w:val="center"/>
          </w:tcPr>
          <w:p w:rsidRPr="00CF4633" w:rsidR="00F7050F" w:rsidP="00F7050F" w:rsidRDefault="00F7050F" w14:paraId="38EEDC0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0000"/>
            <w:vAlign w:val="center"/>
          </w:tcPr>
          <w:p w:rsidRPr="00CF4633" w:rsidR="00F7050F" w:rsidP="00F7050F" w:rsidRDefault="00F7050F" w14:paraId="3E7BC9C4" w14:textId="1634041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2DF83A2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26DB8465" w14:textId="2C5D8A6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C000"/>
            <w:vAlign w:val="center"/>
          </w:tcPr>
          <w:p w:rsidRPr="00CF4633" w:rsidR="00F7050F" w:rsidP="00F7050F" w:rsidRDefault="00F7050F" w14:paraId="4E72E03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0000"/>
            <w:vAlign w:val="center"/>
          </w:tcPr>
          <w:p w:rsidRPr="00CF4633" w:rsidR="00F7050F" w:rsidP="00F7050F" w:rsidRDefault="00F7050F" w14:paraId="280FBF4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32F0C67D" w14:textId="77777777">
        <w:trPr>
          <w:trHeight w:val="504"/>
          <w:jc w:val="center"/>
        </w:trPr>
        <w:tc>
          <w:tcPr>
            <w:tcW w:w="440" w:type="dxa"/>
            <w:vAlign w:val="center"/>
          </w:tcPr>
          <w:p w:rsidRPr="00CF4633" w:rsidR="00F7050F" w:rsidP="00F7050F" w:rsidRDefault="00F7050F" w14:paraId="7B71E20D"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9</w:t>
            </w:r>
          </w:p>
        </w:tc>
        <w:tc>
          <w:tcPr>
            <w:tcW w:w="831" w:type="dxa"/>
            <w:tcBorders>
              <w:bottom w:val="single" w:color="auto" w:sz="4" w:space="0"/>
            </w:tcBorders>
            <w:shd w:val="clear" w:color="auto" w:fill="FFC000"/>
            <w:vAlign w:val="center"/>
          </w:tcPr>
          <w:p w:rsidRPr="00CF4633" w:rsidR="00F7050F" w:rsidP="00F7050F" w:rsidRDefault="00F7050F" w14:paraId="5AF9FF7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43C9492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80C34F" w:themeFill="accent2"/>
            <w:vAlign w:val="center"/>
          </w:tcPr>
          <w:p w:rsidRPr="00CF4633" w:rsidR="00F7050F" w:rsidP="00F7050F" w:rsidRDefault="00F7050F" w14:paraId="1C07178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FF0000"/>
            <w:vAlign w:val="center"/>
          </w:tcPr>
          <w:p w:rsidRPr="00CF4633" w:rsidR="00F7050F" w:rsidP="00F7050F" w:rsidRDefault="00F7050F" w14:paraId="571DA99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0000"/>
            <w:vAlign w:val="center"/>
          </w:tcPr>
          <w:p w:rsidRPr="00CF4633" w:rsidR="00F7050F" w:rsidP="00F7050F" w:rsidRDefault="00F7050F" w14:paraId="280118F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shd w:val="clear" w:color="auto" w:fill="FFC000"/>
            <w:vAlign w:val="center"/>
          </w:tcPr>
          <w:p w:rsidRPr="00CF4633" w:rsidR="00F7050F" w:rsidP="00F7050F" w:rsidRDefault="00F7050F" w14:paraId="4D27C4A0" w14:textId="648D9D33">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09AF027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0000"/>
            <w:vAlign w:val="center"/>
          </w:tcPr>
          <w:p w:rsidRPr="00CF4633" w:rsidR="00F7050F" w:rsidP="00F7050F" w:rsidRDefault="00F7050F" w14:paraId="19FF89D9" w14:textId="1B935814">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7B57F6C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78A37C9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7ECC60D4" w14:textId="77777777">
        <w:trPr>
          <w:trHeight w:val="504"/>
          <w:jc w:val="center"/>
        </w:trPr>
        <w:tc>
          <w:tcPr>
            <w:tcW w:w="440" w:type="dxa"/>
            <w:vAlign w:val="center"/>
          </w:tcPr>
          <w:p w:rsidRPr="00CF4633" w:rsidR="00F7050F" w:rsidP="00F7050F" w:rsidRDefault="00F7050F" w14:paraId="59FB8472"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10</w:t>
            </w:r>
          </w:p>
        </w:tc>
        <w:tc>
          <w:tcPr>
            <w:tcW w:w="831" w:type="dxa"/>
            <w:shd w:val="clear" w:color="auto" w:fill="FF0000"/>
            <w:vAlign w:val="center"/>
          </w:tcPr>
          <w:p w:rsidRPr="00CF4633" w:rsidR="00F7050F" w:rsidP="00F7050F" w:rsidRDefault="00F7050F" w14:paraId="2114FDD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80C34F" w:themeFill="accent2"/>
            <w:vAlign w:val="center"/>
          </w:tcPr>
          <w:p w:rsidRPr="00CF4633" w:rsidR="00F7050F" w:rsidP="00F7050F" w:rsidRDefault="00F7050F" w14:paraId="3D5B786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08" w:type="dxa"/>
            <w:shd w:val="clear" w:color="auto" w:fill="80C34F" w:themeFill="accent2"/>
            <w:vAlign w:val="center"/>
          </w:tcPr>
          <w:p w:rsidRPr="00CF4633" w:rsidR="00F7050F" w:rsidP="00F7050F" w:rsidRDefault="00F7050F" w14:paraId="7925CF1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3A86ABD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FFC000"/>
            <w:vAlign w:val="center"/>
          </w:tcPr>
          <w:p w:rsidRPr="00CF4633" w:rsidR="00F7050F" w:rsidP="00F7050F" w:rsidRDefault="00F7050F" w14:paraId="5B7BA5D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80C34F" w:themeFill="accent2"/>
            <w:vAlign w:val="center"/>
          </w:tcPr>
          <w:p w:rsidRPr="00CF4633" w:rsidR="00F7050F" w:rsidP="00F7050F" w:rsidRDefault="00F7050F" w14:paraId="3195BBD7" w14:textId="27D4AC3C">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5853EA5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CDD0D1" w:themeFill="background2"/>
            <w:vAlign w:val="center"/>
          </w:tcPr>
          <w:p w:rsidRPr="00CF4633" w:rsidR="00F7050F" w:rsidP="00F7050F" w:rsidRDefault="00F7050F" w14:paraId="2650FCA5" w14:textId="7EA6B5C1">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w:t>
            </w:r>
          </w:p>
        </w:tc>
        <w:tc>
          <w:tcPr>
            <w:tcW w:w="816" w:type="dxa"/>
            <w:shd w:val="clear" w:color="auto" w:fill="80C34F" w:themeFill="accent2"/>
            <w:vAlign w:val="center"/>
          </w:tcPr>
          <w:p w:rsidRPr="00CF4633" w:rsidR="00F7050F" w:rsidP="00F7050F" w:rsidRDefault="00F7050F" w14:paraId="0BF909E8"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6BFDB31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0ADAA30C" w14:textId="77777777">
        <w:trPr>
          <w:trHeight w:val="504"/>
          <w:jc w:val="center"/>
        </w:trPr>
        <w:tc>
          <w:tcPr>
            <w:tcW w:w="440" w:type="dxa"/>
            <w:vAlign w:val="center"/>
          </w:tcPr>
          <w:p w:rsidRPr="00CF4633" w:rsidR="00F7050F" w:rsidP="00F7050F" w:rsidRDefault="00F7050F" w14:paraId="01AB9F61"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11</w:t>
            </w:r>
          </w:p>
        </w:tc>
        <w:tc>
          <w:tcPr>
            <w:tcW w:w="831" w:type="dxa"/>
            <w:shd w:val="clear" w:color="auto" w:fill="80C34F" w:themeFill="accent2"/>
            <w:vAlign w:val="center"/>
          </w:tcPr>
          <w:p w:rsidRPr="00CF4633" w:rsidR="00F7050F" w:rsidP="00F7050F" w:rsidRDefault="00F7050F" w14:paraId="300DF12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tcBorders>
              <w:bottom w:val="single" w:color="auto" w:sz="4" w:space="0"/>
            </w:tcBorders>
            <w:shd w:val="clear" w:color="auto" w:fill="FFC000"/>
            <w:vAlign w:val="center"/>
          </w:tcPr>
          <w:p w:rsidRPr="00CF4633" w:rsidR="00F7050F" w:rsidP="00F7050F" w:rsidRDefault="00F7050F" w14:paraId="21EA3A3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FFC000"/>
            <w:vAlign w:val="center"/>
          </w:tcPr>
          <w:p w:rsidRPr="00CF4633" w:rsidR="00F7050F" w:rsidP="00F7050F" w:rsidRDefault="00F7050F" w14:paraId="31C946C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80C34F" w:themeFill="accent2"/>
            <w:vAlign w:val="center"/>
          </w:tcPr>
          <w:p w:rsidRPr="00CF4633" w:rsidR="00F7050F" w:rsidP="00F7050F" w:rsidRDefault="00F7050F" w14:paraId="11ACE32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tcBorders>
              <w:bottom w:val="single" w:color="auto" w:sz="4" w:space="0"/>
            </w:tcBorders>
            <w:shd w:val="clear" w:color="auto" w:fill="FFC000"/>
            <w:vAlign w:val="center"/>
          </w:tcPr>
          <w:p w:rsidRPr="00CF4633" w:rsidR="00F7050F" w:rsidP="00F7050F" w:rsidRDefault="00F7050F" w14:paraId="30927AF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80C34F" w:themeFill="accent2"/>
            <w:vAlign w:val="center"/>
          </w:tcPr>
          <w:p w:rsidRPr="00CF4633" w:rsidR="00F7050F" w:rsidP="00F7050F" w:rsidRDefault="00F7050F" w14:paraId="7E838FD2" w14:textId="24E03332">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1831597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3840D1C3" w14:textId="5C9799AF">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29BC08E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2DAE17F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r>
      <w:tr w:rsidRPr="00CF4633" w:rsidR="00F7050F" w:rsidTr="00842B54" w14:paraId="5FB13149" w14:textId="77777777">
        <w:trPr>
          <w:trHeight w:val="504"/>
          <w:jc w:val="center"/>
        </w:trPr>
        <w:tc>
          <w:tcPr>
            <w:tcW w:w="440" w:type="dxa"/>
            <w:vAlign w:val="center"/>
          </w:tcPr>
          <w:p w:rsidRPr="00CF4633" w:rsidR="00F7050F" w:rsidP="00F7050F" w:rsidRDefault="00F7050F" w14:paraId="00ADB2F1"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12</w:t>
            </w:r>
          </w:p>
        </w:tc>
        <w:tc>
          <w:tcPr>
            <w:tcW w:w="831" w:type="dxa"/>
            <w:shd w:val="clear" w:color="auto" w:fill="FFC000"/>
            <w:vAlign w:val="center"/>
          </w:tcPr>
          <w:p w:rsidRPr="00CF4633" w:rsidR="00F7050F" w:rsidP="00F7050F" w:rsidRDefault="00F7050F" w14:paraId="22B6882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4F91969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tcBorders>
              <w:bottom w:val="single" w:color="auto" w:sz="4" w:space="0"/>
            </w:tcBorders>
            <w:shd w:val="clear" w:color="auto" w:fill="FF0000"/>
            <w:vAlign w:val="center"/>
          </w:tcPr>
          <w:p w:rsidRPr="00CF4633" w:rsidR="00F7050F" w:rsidP="00F7050F" w:rsidRDefault="00F7050F" w14:paraId="1F4ABEB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80C34F" w:themeFill="accent2"/>
            <w:vAlign w:val="center"/>
          </w:tcPr>
          <w:p w:rsidRPr="00CF4633" w:rsidR="00F7050F" w:rsidP="00F7050F" w:rsidRDefault="00F7050F" w14:paraId="11842A5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80C34F" w:themeFill="accent2"/>
            <w:vAlign w:val="center"/>
          </w:tcPr>
          <w:p w:rsidRPr="00CF4633" w:rsidR="00F7050F" w:rsidP="00F7050F" w:rsidRDefault="00F7050F" w14:paraId="1658D84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0000"/>
            <w:vAlign w:val="center"/>
          </w:tcPr>
          <w:p w:rsidRPr="00842B54" w:rsidR="00F7050F" w:rsidP="0078194A" w:rsidRDefault="00842B54" w14:paraId="696D9D4A" w14:textId="02B3152B">
            <w:pPr>
              <w:rPr>
                <w:rFonts w:ascii="Calibri" w:hAnsi="Calibri"/>
                <w:b/>
                <w:color w:val="FFFFFF" w:themeColor="background1"/>
              </w:rPr>
            </w:pPr>
            <w:r w:rsidRPr="00842B54">
              <w:rPr>
                <w:rFonts w:ascii="Calibri" w:hAnsi="Calibri"/>
                <w:color w:val="FFFFFF" w:themeColor="background1"/>
              </w:rPr>
              <w:t xml:space="preserve"> </w:t>
            </w:r>
            <w:r>
              <w:rPr>
                <w:rFonts w:ascii="Calibri" w:hAnsi="Calibri"/>
                <w:color w:val="FFFFFF" w:themeColor="background1"/>
              </w:rPr>
              <w:t xml:space="preserve"> </w:t>
            </w:r>
            <w:r w:rsidRPr="00842B54">
              <w:rPr>
                <w:rFonts w:ascii="Calibri" w:hAnsi="Calibri"/>
                <w:b/>
                <w:color w:val="FFFFFF" w:themeColor="background1"/>
              </w:rPr>
              <w:t xml:space="preserve">NO </w:t>
            </w:r>
          </w:p>
        </w:tc>
        <w:tc>
          <w:tcPr>
            <w:tcW w:w="816" w:type="dxa"/>
            <w:shd w:val="clear" w:color="auto" w:fill="80C34F" w:themeFill="accent2"/>
            <w:vAlign w:val="center"/>
          </w:tcPr>
          <w:p w:rsidRPr="00842B54" w:rsidR="00F7050F" w:rsidP="00F7050F" w:rsidRDefault="00F7050F" w14:paraId="2D381200" w14:textId="77777777">
            <w:pPr>
              <w:spacing w:line="276" w:lineRule="auto"/>
              <w:jc w:val="center"/>
              <w:rPr>
                <w:rFonts w:ascii="Calibri" w:hAnsi="Calibri" w:eastAsia="Calibri" w:cs="Calibri"/>
                <w:b/>
                <w:color w:val="FFFFFF" w:themeColor="background1"/>
                <w:szCs w:val="36"/>
                <w:lang w:val="en-GB"/>
              </w:rPr>
            </w:pPr>
            <w:r w:rsidRPr="00842B54">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5B1755FA" w14:textId="3EEFB00E">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294A38B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0000"/>
            <w:vAlign w:val="center"/>
          </w:tcPr>
          <w:p w:rsidRPr="00CF4633" w:rsidR="00F7050F" w:rsidP="00F7050F" w:rsidRDefault="00F7050F" w14:paraId="1F6E25E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0E7AEFD3" w14:textId="77777777">
        <w:trPr>
          <w:trHeight w:val="504"/>
          <w:jc w:val="center"/>
        </w:trPr>
        <w:tc>
          <w:tcPr>
            <w:tcW w:w="440" w:type="dxa"/>
            <w:vAlign w:val="center"/>
          </w:tcPr>
          <w:p w:rsidRPr="00CF4633" w:rsidR="00F7050F" w:rsidP="00F7050F" w:rsidRDefault="00F7050F" w14:paraId="2BBCAEF6"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13</w:t>
            </w:r>
          </w:p>
        </w:tc>
        <w:tc>
          <w:tcPr>
            <w:tcW w:w="831" w:type="dxa"/>
            <w:shd w:val="clear" w:color="auto" w:fill="FF0000"/>
            <w:vAlign w:val="center"/>
          </w:tcPr>
          <w:p w:rsidRPr="00CF4633" w:rsidR="00F7050F" w:rsidP="00F7050F" w:rsidRDefault="00F7050F" w14:paraId="0090ED5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52EE9BA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0000"/>
            <w:vAlign w:val="center"/>
          </w:tcPr>
          <w:p w:rsidRPr="00CF4633" w:rsidR="00F7050F" w:rsidP="00F7050F" w:rsidRDefault="00F7050F" w14:paraId="26D6C04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179AF18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tcBorders>
              <w:bottom w:val="single" w:color="auto" w:sz="4" w:space="0"/>
            </w:tcBorders>
            <w:shd w:val="clear" w:color="auto" w:fill="FF0000"/>
            <w:vAlign w:val="center"/>
          </w:tcPr>
          <w:p w:rsidRPr="00CF4633" w:rsidR="00F7050F" w:rsidP="00F7050F" w:rsidRDefault="00F7050F" w14:paraId="2E2FC4E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shd w:val="clear" w:color="auto" w:fill="FF0000"/>
            <w:vAlign w:val="center"/>
          </w:tcPr>
          <w:p w:rsidRPr="00CF4633" w:rsidR="00F7050F" w:rsidP="00F7050F" w:rsidRDefault="00F7050F" w14:paraId="79A24A27" w14:textId="78397432">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80C34F" w:themeFill="accent2"/>
            <w:vAlign w:val="center"/>
          </w:tcPr>
          <w:p w:rsidRPr="00CF4633" w:rsidR="00F7050F" w:rsidP="00F7050F" w:rsidRDefault="00F7050F" w14:paraId="6203B1C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0000"/>
            <w:vAlign w:val="center"/>
          </w:tcPr>
          <w:p w:rsidRPr="00CF4633" w:rsidR="00F7050F" w:rsidP="00F7050F" w:rsidRDefault="00F7050F" w14:paraId="42C70F0E" w14:textId="0C41EEFE">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6999730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3EDF102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74ABD948" w14:textId="77777777">
        <w:trPr>
          <w:trHeight w:val="504"/>
          <w:jc w:val="center"/>
        </w:trPr>
        <w:tc>
          <w:tcPr>
            <w:tcW w:w="440" w:type="dxa"/>
            <w:vAlign w:val="center"/>
          </w:tcPr>
          <w:p w:rsidRPr="00CF4633" w:rsidR="00F7050F" w:rsidP="00F7050F" w:rsidRDefault="00F7050F" w14:paraId="1D4F34B7"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14</w:t>
            </w:r>
          </w:p>
        </w:tc>
        <w:tc>
          <w:tcPr>
            <w:tcW w:w="831" w:type="dxa"/>
            <w:shd w:val="clear" w:color="auto" w:fill="FFC000"/>
            <w:vAlign w:val="center"/>
          </w:tcPr>
          <w:p w:rsidRPr="00CF4633" w:rsidR="00F7050F" w:rsidP="00F7050F" w:rsidRDefault="00F7050F" w14:paraId="02A619C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0000"/>
            <w:vAlign w:val="center"/>
          </w:tcPr>
          <w:p w:rsidRPr="00CF4633" w:rsidR="00F7050F" w:rsidP="00F7050F" w:rsidRDefault="00F7050F" w14:paraId="39371A0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0000"/>
            <w:vAlign w:val="center"/>
          </w:tcPr>
          <w:p w:rsidRPr="00CF4633" w:rsidR="00F7050F" w:rsidP="00F7050F" w:rsidRDefault="00F7050F" w14:paraId="11EEE76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1530F96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C000"/>
            <w:vAlign w:val="center"/>
          </w:tcPr>
          <w:p w:rsidRPr="00CF4633" w:rsidR="00F7050F" w:rsidP="00F7050F" w:rsidRDefault="00F7050F" w14:paraId="12DC656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FFC000"/>
            <w:vAlign w:val="center"/>
          </w:tcPr>
          <w:p w:rsidRPr="00CF4633" w:rsidR="00F7050F" w:rsidP="00F7050F" w:rsidRDefault="00F7050F" w14:paraId="2C2A9508" w14:textId="4F2B8DFC">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78A4165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49FAF268" w14:textId="587A3AF2">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3B326D1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0000"/>
            <w:vAlign w:val="center"/>
          </w:tcPr>
          <w:p w:rsidRPr="00CF4633" w:rsidR="00F7050F" w:rsidP="00F7050F" w:rsidRDefault="00F7050F" w14:paraId="189058D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2B6A2F40" w14:textId="77777777">
        <w:trPr>
          <w:trHeight w:val="504"/>
          <w:jc w:val="center"/>
        </w:trPr>
        <w:tc>
          <w:tcPr>
            <w:tcW w:w="440" w:type="dxa"/>
            <w:vAlign w:val="center"/>
          </w:tcPr>
          <w:p w:rsidRPr="00CF4633" w:rsidR="00F7050F" w:rsidP="00F7050F" w:rsidRDefault="00F7050F" w14:paraId="7FBBA86C"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15</w:t>
            </w:r>
          </w:p>
        </w:tc>
        <w:tc>
          <w:tcPr>
            <w:tcW w:w="831" w:type="dxa"/>
            <w:shd w:val="clear" w:color="auto" w:fill="FFC000"/>
            <w:vAlign w:val="center"/>
          </w:tcPr>
          <w:p w:rsidRPr="00CF4633" w:rsidR="00F7050F" w:rsidP="00F7050F" w:rsidRDefault="00F7050F" w14:paraId="5D392E7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0000"/>
            <w:vAlign w:val="center"/>
          </w:tcPr>
          <w:p w:rsidRPr="00CF4633" w:rsidR="00F7050F" w:rsidP="00F7050F" w:rsidRDefault="00F7050F" w14:paraId="75B7A4F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tcBorders>
              <w:bottom w:val="single" w:color="auto" w:sz="4" w:space="0"/>
            </w:tcBorders>
            <w:shd w:val="clear" w:color="auto" w:fill="FF0000"/>
            <w:vAlign w:val="center"/>
          </w:tcPr>
          <w:p w:rsidRPr="00CF4633" w:rsidR="00F7050F" w:rsidP="00F7050F" w:rsidRDefault="00F7050F" w14:paraId="214000C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2F6BA27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80C34F" w:themeFill="accent2"/>
            <w:vAlign w:val="center"/>
          </w:tcPr>
          <w:p w:rsidRPr="00CF4633" w:rsidR="00F7050F" w:rsidP="00F7050F" w:rsidRDefault="00F7050F" w14:paraId="4F45BCC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0000"/>
            <w:vAlign w:val="center"/>
          </w:tcPr>
          <w:p w:rsidRPr="00CF4633" w:rsidR="00F7050F" w:rsidP="00F7050F" w:rsidRDefault="00F7050F" w14:paraId="4168D612" w14:textId="54F2E512">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80C34F" w:themeFill="accent2"/>
            <w:vAlign w:val="center"/>
          </w:tcPr>
          <w:p w:rsidRPr="00CF4633" w:rsidR="00F7050F" w:rsidP="00F7050F" w:rsidRDefault="00F7050F" w14:paraId="6DE942F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28BAA9B7" w14:textId="64344A5A">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0000"/>
            <w:vAlign w:val="center"/>
          </w:tcPr>
          <w:p w:rsidRPr="00CF4633" w:rsidR="00F7050F" w:rsidP="00F7050F" w:rsidRDefault="00F7050F" w14:paraId="1C0D9CF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514A534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647AEE" w14:paraId="0FE487CF" w14:textId="77777777">
        <w:trPr>
          <w:trHeight w:val="504"/>
          <w:jc w:val="center"/>
        </w:trPr>
        <w:tc>
          <w:tcPr>
            <w:tcW w:w="440" w:type="dxa"/>
            <w:vAlign w:val="center"/>
          </w:tcPr>
          <w:p w:rsidRPr="00CF4633" w:rsidR="00F7050F" w:rsidP="00F7050F" w:rsidRDefault="00F7050F" w14:paraId="23A37D46"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16</w:t>
            </w:r>
          </w:p>
        </w:tc>
        <w:tc>
          <w:tcPr>
            <w:tcW w:w="831" w:type="dxa"/>
            <w:shd w:val="clear" w:color="auto" w:fill="FF0000"/>
            <w:vAlign w:val="center"/>
          </w:tcPr>
          <w:p w:rsidRPr="00CF4633" w:rsidR="00F7050F" w:rsidP="00F7050F" w:rsidRDefault="00F7050F" w14:paraId="5209A3C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56DD99E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C000"/>
            <w:vAlign w:val="center"/>
          </w:tcPr>
          <w:p w:rsidRPr="00CF4633" w:rsidR="00F7050F" w:rsidP="00F7050F" w:rsidRDefault="00F7050F" w14:paraId="0E65459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0000"/>
            <w:vAlign w:val="center"/>
          </w:tcPr>
          <w:p w:rsidRPr="00CF4633" w:rsidR="00F7050F" w:rsidP="00F7050F" w:rsidRDefault="00F7050F" w14:paraId="5E2BD7E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0000"/>
            <w:vAlign w:val="center"/>
          </w:tcPr>
          <w:p w:rsidRPr="00CF4633" w:rsidR="00F7050F" w:rsidP="00F7050F" w:rsidRDefault="00F7050F" w14:paraId="530659D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shd w:val="clear" w:color="auto" w:fill="FF0000"/>
            <w:vAlign w:val="center"/>
          </w:tcPr>
          <w:p w:rsidRPr="00CF4633" w:rsidR="00F7050F" w:rsidP="00F7050F" w:rsidRDefault="00F7050F" w14:paraId="35B05070" w14:textId="054ACC4B">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480AA44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C000"/>
            <w:vAlign w:val="center"/>
          </w:tcPr>
          <w:p w:rsidRPr="00CF4633" w:rsidR="00F7050F" w:rsidP="00F7050F" w:rsidRDefault="00F7050F" w14:paraId="5B4D8F49" w14:textId="451542E0">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0000"/>
            <w:vAlign w:val="center"/>
          </w:tcPr>
          <w:p w:rsidRPr="00CF4633" w:rsidR="00F7050F" w:rsidP="00F7050F" w:rsidRDefault="00F7050F" w14:paraId="497ECCA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C000"/>
            <w:vAlign w:val="center"/>
          </w:tcPr>
          <w:p w:rsidRPr="00CF4633" w:rsidR="00F7050F" w:rsidP="00F7050F" w:rsidRDefault="00647AEE" w14:paraId="207DA9B7" w14:textId="3C0A9C17">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PA</w:t>
            </w:r>
          </w:p>
        </w:tc>
      </w:tr>
      <w:tr w:rsidRPr="00CF4633" w:rsidR="00F7050F" w:rsidTr="00F7050F" w14:paraId="35356F85" w14:textId="77777777">
        <w:trPr>
          <w:trHeight w:val="504"/>
          <w:jc w:val="center"/>
        </w:trPr>
        <w:tc>
          <w:tcPr>
            <w:tcW w:w="440" w:type="dxa"/>
            <w:vAlign w:val="center"/>
          </w:tcPr>
          <w:p w:rsidRPr="00CF4633" w:rsidR="00F7050F" w:rsidP="00F7050F" w:rsidRDefault="00F7050F" w14:paraId="4D3AB7C3"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17</w:t>
            </w:r>
          </w:p>
        </w:tc>
        <w:tc>
          <w:tcPr>
            <w:tcW w:w="831" w:type="dxa"/>
            <w:tcBorders>
              <w:bottom w:val="single" w:color="auto" w:sz="4" w:space="0"/>
            </w:tcBorders>
            <w:shd w:val="clear" w:color="auto" w:fill="FF0000"/>
            <w:vAlign w:val="center"/>
          </w:tcPr>
          <w:p w:rsidRPr="00CF4633" w:rsidR="00F7050F" w:rsidP="00F7050F" w:rsidRDefault="00F7050F" w14:paraId="60A88A1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3CC6241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FF0000"/>
            <w:vAlign w:val="center"/>
          </w:tcPr>
          <w:p w:rsidRPr="00CF4633" w:rsidR="00F7050F" w:rsidP="00F7050F" w:rsidRDefault="00F7050F" w14:paraId="186365B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3842E64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0" w:type="dxa"/>
            <w:shd w:val="clear" w:color="auto" w:fill="FF0000"/>
            <w:vAlign w:val="center"/>
          </w:tcPr>
          <w:p w:rsidRPr="00CF4633" w:rsidR="00F7050F" w:rsidP="00F7050F" w:rsidRDefault="00F7050F" w14:paraId="79889A0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shd w:val="clear" w:color="auto" w:fill="FF0000"/>
            <w:vAlign w:val="center"/>
          </w:tcPr>
          <w:p w:rsidRPr="00CF4633" w:rsidR="00F7050F" w:rsidP="00F7050F" w:rsidRDefault="00F7050F" w14:paraId="088A5B96" w14:textId="218C0A2D">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3EE836F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6D91D21C" w14:textId="5BB35F98">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0E366C58"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FF0000"/>
            <w:vAlign w:val="center"/>
          </w:tcPr>
          <w:p w:rsidRPr="00CF4633" w:rsidR="00F7050F" w:rsidP="00F7050F" w:rsidRDefault="00F7050F" w14:paraId="58E71C4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r>
      <w:tr w:rsidRPr="00CF4633" w:rsidR="00F7050F" w:rsidTr="00F7050F" w14:paraId="16A8A6A8" w14:textId="77777777">
        <w:trPr>
          <w:trHeight w:val="504"/>
          <w:jc w:val="center"/>
        </w:trPr>
        <w:tc>
          <w:tcPr>
            <w:tcW w:w="440" w:type="dxa"/>
            <w:vAlign w:val="center"/>
          </w:tcPr>
          <w:p w:rsidRPr="00CF4633" w:rsidR="00F7050F" w:rsidP="00F7050F" w:rsidRDefault="00F7050F" w14:paraId="5E0407F9"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18</w:t>
            </w:r>
          </w:p>
        </w:tc>
        <w:tc>
          <w:tcPr>
            <w:tcW w:w="831" w:type="dxa"/>
            <w:shd w:val="clear" w:color="auto" w:fill="FFC000"/>
            <w:vAlign w:val="center"/>
          </w:tcPr>
          <w:p w:rsidRPr="00CF4633" w:rsidR="00F7050F" w:rsidP="00F7050F" w:rsidRDefault="00F7050F" w14:paraId="5BB2C04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7388834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FFC000"/>
            <w:vAlign w:val="center"/>
          </w:tcPr>
          <w:p w:rsidRPr="00CF4633" w:rsidR="00F7050F" w:rsidP="00F7050F" w:rsidRDefault="00F7050F" w14:paraId="5720CF79"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20C433E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0" w:type="dxa"/>
            <w:shd w:val="clear" w:color="auto" w:fill="FFC000"/>
            <w:vAlign w:val="center"/>
          </w:tcPr>
          <w:p w:rsidRPr="00CF4633" w:rsidR="00F7050F" w:rsidP="00F7050F" w:rsidRDefault="00F7050F" w14:paraId="220790F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FFC000"/>
            <w:vAlign w:val="center"/>
          </w:tcPr>
          <w:p w:rsidRPr="00CF4633" w:rsidR="00F7050F" w:rsidP="00F7050F" w:rsidRDefault="00F7050F" w14:paraId="1752079D" w14:textId="146F2B4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40FAD35F"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718BCC55" w14:textId="0B672A5B">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1B2ADD8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568064D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6B6E19A8" w14:textId="77777777">
        <w:trPr>
          <w:trHeight w:val="504"/>
          <w:jc w:val="center"/>
        </w:trPr>
        <w:tc>
          <w:tcPr>
            <w:tcW w:w="440" w:type="dxa"/>
            <w:vAlign w:val="center"/>
          </w:tcPr>
          <w:p w:rsidRPr="00CF4633" w:rsidR="00F7050F" w:rsidP="00F7050F" w:rsidRDefault="00F7050F" w14:paraId="5F0E30C1"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19</w:t>
            </w:r>
          </w:p>
        </w:tc>
        <w:tc>
          <w:tcPr>
            <w:tcW w:w="831" w:type="dxa"/>
            <w:shd w:val="clear" w:color="auto" w:fill="FFC000"/>
            <w:vAlign w:val="center"/>
          </w:tcPr>
          <w:p w:rsidRPr="00CF4633" w:rsidR="00F7050F" w:rsidP="00F7050F" w:rsidRDefault="00F7050F" w14:paraId="3E713F0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198B73A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FFC000"/>
            <w:vAlign w:val="center"/>
          </w:tcPr>
          <w:p w:rsidRPr="00CF4633" w:rsidR="00F7050F" w:rsidP="00F7050F" w:rsidRDefault="00F7050F" w14:paraId="15E11A3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80C34F" w:themeFill="accent2"/>
            <w:vAlign w:val="center"/>
          </w:tcPr>
          <w:p w:rsidRPr="00CF4633" w:rsidR="00F7050F" w:rsidP="00F7050F" w:rsidRDefault="00F7050F" w14:paraId="77B7D1E6"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80C34F" w:themeFill="accent2"/>
            <w:vAlign w:val="center"/>
          </w:tcPr>
          <w:p w:rsidRPr="00CF4633" w:rsidR="00F7050F" w:rsidP="00F7050F" w:rsidRDefault="00F7050F" w14:paraId="61FC528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C000"/>
            <w:vAlign w:val="center"/>
          </w:tcPr>
          <w:p w:rsidRPr="00CF4633" w:rsidR="00F7050F" w:rsidP="00F7050F" w:rsidRDefault="00F7050F" w14:paraId="27F7B794" w14:textId="07DC0ED9">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654A5FC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7148A21D" w14:textId="0FD09A43">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0A80306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72CE325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842B54" w14:paraId="342669DD" w14:textId="77777777">
        <w:trPr>
          <w:trHeight w:val="504"/>
          <w:jc w:val="center"/>
        </w:trPr>
        <w:tc>
          <w:tcPr>
            <w:tcW w:w="440" w:type="dxa"/>
            <w:vAlign w:val="center"/>
          </w:tcPr>
          <w:p w:rsidRPr="00CF4633" w:rsidR="00F7050F" w:rsidP="00F7050F" w:rsidRDefault="00F7050F" w14:paraId="79DB2B27"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20</w:t>
            </w:r>
          </w:p>
        </w:tc>
        <w:tc>
          <w:tcPr>
            <w:tcW w:w="831" w:type="dxa"/>
            <w:shd w:val="clear" w:color="auto" w:fill="FFC000"/>
            <w:vAlign w:val="center"/>
          </w:tcPr>
          <w:p w:rsidRPr="00CF4633" w:rsidR="00F7050F" w:rsidP="00F7050F" w:rsidRDefault="00F7050F" w14:paraId="6813716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C000"/>
            <w:vAlign w:val="center"/>
          </w:tcPr>
          <w:p w:rsidRPr="00CF4633" w:rsidR="00F7050F" w:rsidP="00F7050F" w:rsidRDefault="00F7050F" w14:paraId="4CF1539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08" w:type="dxa"/>
            <w:shd w:val="clear" w:color="auto" w:fill="FF0000"/>
            <w:vAlign w:val="center"/>
          </w:tcPr>
          <w:p w:rsidRPr="00CF4633" w:rsidR="00F7050F" w:rsidP="00F7050F" w:rsidRDefault="00F7050F" w14:paraId="6121321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C000"/>
            <w:vAlign w:val="center"/>
          </w:tcPr>
          <w:p w:rsidRPr="00CF4633" w:rsidR="00F7050F" w:rsidP="00F7050F" w:rsidRDefault="00F7050F" w14:paraId="518B222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0" w:type="dxa"/>
            <w:shd w:val="clear" w:color="auto" w:fill="FF0000"/>
            <w:vAlign w:val="center"/>
          </w:tcPr>
          <w:p w:rsidRPr="00CF4633" w:rsidR="00F7050F" w:rsidP="00F7050F" w:rsidRDefault="00F7050F" w14:paraId="61A8FEF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78" w:type="dxa"/>
            <w:shd w:val="clear" w:color="auto" w:fill="FF0000"/>
            <w:vAlign w:val="center"/>
          </w:tcPr>
          <w:p w:rsidRPr="00CF4633" w:rsidR="00F7050F" w:rsidP="00F7050F" w:rsidRDefault="00842B54" w14:paraId="2B492ACF" w14:textId="65FB7F26">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NO</w:t>
            </w:r>
          </w:p>
        </w:tc>
        <w:tc>
          <w:tcPr>
            <w:tcW w:w="816" w:type="dxa"/>
            <w:shd w:val="clear" w:color="auto" w:fill="FFC000"/>
            <w:vAlign w:val="center"/>
          </w:tcPr>
          <w:p w:rsidRPr="00CF4633" w:rsidR="00F7050F" w:rsidP="00F7050F" w:rsidRDefault="00F7050F" w14:paraId="30FC171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FFC000"/>
            <w:vAlign w:val="center"/>
          </w:tcPr>
          <w:p w:rsidRPr="00CF4633" w:rsidR="00F7050F" w:rsidP="00F7050F" w:rsidRDefault="00F7050F" w14:paraId="520DFF81" w14:textId="50BAAE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7E0FDC4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418205D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r>
      <w:tr w:rsidRPr="00CF4633" w:rsidR="00F7050F" w:rsidTr="00F7050F" w14:paraId="2979F708" w14:textId="77777777">
        <w:trPr>
          <w:trHeight w:val="504"/>
          <w:jc w:val="center"/>
        </w:trPr>
        <w:tc>
          <w:tcPr>
            <w:tcW w:w="440" w:type="dxa"/>
            <w:vAlign w:val="center"/>
          </w:tcPr>
          <w:p w:rsidRPr="00CF4633" w:rsidR="00F7050F" w:rsidP="00F7050F" w:rsidRDefault="00F7050F" w14:paraId="40B80094"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21</w:t>
            </w:r>
          </w:p>
        </w:tc>
        <w:tc>
          <w:tcPr>
            <w:tcW w:w="831" w:type="dxa"/>
            <w:shd w:val="clear" w:color="auto" w:fill="FFC000"/>
            <w:vAlign w:val="center"/>
          </w:tcPr>
          <w:p w:rsidRPr="00CF4633" w:rsidR="00F7050F" w:rsidP="00F7050F" w:rsidRDefault="00F7050F" w14:paraId="6DFAF79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1" w:type="dxa"/>
            <w:shd w:val="clear" w:color="auto" w:fill="FF0000"/>
            <w:vAlign w:val="center"/>
          </w:tcPr>
          <w:p w:rsidRPr="00CF4633" w:rsidR="00F7050F" w:rsidP="00F7050F" w:rsidRDefault="00F7050F" w14:paraId="4FF872A8"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80C34F" w:themeFill="accent2"/>
            <w:vAlign w:val="center"/>
          </w:tcPr>
          <w:p w:rsidRPr="00CF4633" w:rsidR="00F7050F" w:rsidP="00F7050F" w:rsidRDefault="00F7050F" w14:paraId="09536FF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FFC000"/>
            <w:vAlign w:val="center"/>
          </w:tcPr>
          <w:p w:rsidRPr="00CF4633" w:rsidR="00F7050F" w:rsidP="00F7050F" w:rsidRDefault="00F7050F" w14:paraId="60FB6E3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50" w:type="dxa"/>
            <w:shd w:val="clear" w:color="auto" w:fill="80C34F" w:themeFill="accent2"/>
            <w:vAlign w:val="center"/>
          </w:tcPr>
          <w:p w:rsidRPr="00CF4633" w:rsidR="00F7050F" w:rsidP="00F7050F" w:rsidRDefault="00F7050F" w14:paraId="28C0D84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C000"/>
            <w:vAlign w:val="center"/>
          </w:tcPr>
          <w:p w:rsidRPr="00CF4633" w:rsidR="00F7050F" w:rsidP="00F7050F" w:rsidRDefault="00F7050F" w14:paraId="0935E587" w14:textId="470C8630">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73B3155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C000"/>
            <w:vAlign w:val="center"/>
          </w:tcPr>
          <w:p w:rsidRPr="00CF4633" w:rsidR="00F7050F" w:rsidP="00F7050F" w:rsidRDefault="00F7050F" w14:paraId="38461494" w14:textId="24C3F8ED">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816" w:type="dxa"/>
            <w:shd w:val="clear" w:color="auto" w:fill="80C34F" w:themeFill="accent2"/>
            <w:vAlign w:val="center"/>
          </w:tcPr>
          <w:p w:rsidRPr="00CF4633" w:rsidR="00F7050F" w:rsidP="00F7050F" w:rsidRDefault="00F7050F" w14:paraId="73903C51"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7F66E55C"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r>
      <w:tr w:rsidRPr="00CF4633" w:rsidR="00F7050F" w:rsidTr="00F7050F" w14:paraId="23B57C18" w14:textId="77777777">
        <w:trPr>
          <w:trHeight w:val="504"/>
          <w:jc w:val="center"/>
        </w:trPr>
        <w:tc>
          <w:tcPr>
            <w:tcW w:w="440" w:type="dxa"/>
            <w:vAlign w:val="center"/>
          </w:tcPr>
          <w:p w:rsidRPr="00CF4633" w:rsidR="00F7050F" w:rsidP="00F7050F" w:rsidRDefault="00F7050F" w14:paraId="4706A414"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22</w:t>
            </w:r>
          </w:p>
        </w:tc>
        <w:tc>
          <w:tcPr>
            <w:tcW w:w="831" w:type="dxa"/>
            <w:shd w:val="clear" w:color="auto" w:fill="80C34F" w:themeFill="accent2"/>
            <w:vAlign w:val="center"/>
          </w:tcPr>
          <w:p w:rsidRPr="00CF4633" w:rsidR="00F7050F" w:rsidP="00F7050F" w:rsidRDefault="00F7050F" w14:paraId="64D1799E"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533380E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08" w:type="dxa"/>
            <w:shd w:val="clear" w:color="auto" w:fill="80C34F" w:themeFill="accent2"/>
            <w:vAlign w:val="center"/>
          </w:tcPr>
          <w:p w:rsidRPr="00CF4633" w:rsidR="00F7050F" w:rsidP="00F7050F" w:rsidRDefault="00F7050F" w14:paraId="79E439D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438AC6F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80C34F" w:themeFill="accent2"/>
            <w:vAlign w:val="center"/>
          </w:tcPr>
          <w:p w:rsidRPr="00CF4633" w:rsidR="00F7050F" w:rsidP="00F7050F" w:rsidRDefault="00F7050F" w14:paraId="3E00BD7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FF0000"/>
            <w:vAlign w:val="center"/>
          </w:tcPr>
          <w:p w:rsidRPr="00CF4633" w:rsidR="00F7050F" w:rsidP="00F7050F" w:rsidRDefault="00F7050F" w14:paraId="3D70503F" w14:textId="4684B575">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80C34F" w:themeFill="accent2"/>
            <w:vAlign w:val="center"/>
          </w:tcPr>
          <w:p w:rsidRPr="00CF4633" w:rsidR="00F7050F" w:rsidP="00F7050F" w:rsidRDefault="00F7050F" w14:paraId="18C3639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FF0000"/>
            <w:vAlign w:val="center"/>
          </w:tcPr>
          <w:p w:rsidRPr="00CF4633" w:rsidR="00F7050F" w:rsidP="00F7050F" w:rsidRDefault="00F7050F" w14:paraId="1ACF93FC" w14:textId="0D3172F1">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16" w:type="dxa"/>
            <w:shd w:val="clear" w:color="auto" w:fill="80C34F" w:themeFill="accent2"/>
            <w:vAlign w:val="center"/>
          </w:tcPr>
          <w:p w:rsidRPr="00CF4633" w:rsidR="00F7050F" w:rsidP="00F7050F" w:rsidRDefault="00F7050F" w14:paraId="286CEA0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755A4928"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r>
      <w:tr w:rsidRPr="00CF4633" w:rsidR="00F7050F" w:rsidTr="00F7050F" w14:paraId="300C392B" w14:textId="77777777">
        <w:trPr>
          <w:trHeight w:val="504"/>
          <w:jc w:val="center"/>
        </w:trPr>
        <w:tc>
          <w:tcPr>
            <w:tcW w:w="440" w:type="dxa"/>
            <w:vAlign w:val="center"/>
          </w:tcPr>
          <w:p w:rsidRPr="00CF4633" w:rsidR="00F7050F" w:rsidP="00F7050F" w:rsidRDefault="00F7050F" w14:paraId="0466623D"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23</w:t>
            </w:r>
          </w:p>
        </w:tc>
        <w:tc>
          <w:tcPr>
            <w:tcW w:w="831" w:type="dxa"/>
            <w:shd w:val="clear" w:color="auto" w:fill="FF0000"/>
            <w:vAlign w:val="center"/>
          </w:tcPr>
          <w:p w:rsidRPr="00CF4633" w:rsidR="00F7050F" w:rsidP="00F7050F" w:rsidRDefault="00F7050F" w14:paraId="66D37681" w14:textId="77777777">
            <w:pPr>
              <w:shd w:val="clear" w:color="auto" w:fill="FF0000"/>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851" w:type="dxa"/>
            <w:shd w:val="clear" w:color="auto" w:fill="FF0000"/>
            <w:vAlign w:val="center"/>
          </w:tcPr>
          <w:p w:rsidRPr="00CF4633" w:rsidR="00F7050F" w:rsidP="00F7050F" w:rsidRDefault="00F7050F" w14:paraId="5976237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NO</w:t>
            </w:r>
          </w:p>
        </w:tc>
        <w:tc>
          <w:tcPr>
            <w:tcW w:w="708" w:type="dxa"/>
            <w:shd w:val="clear" w:color="auto" w:fill="80C34F" w:themeFill="accent2"/>
            <w:vAlign w:val="center"/>
          </w:tcPr>
          <w:p w:rsidRPr="00CF4633" w:rsidR="00F7050F" w:rsidP="00F7050F" w:rsidRDefault="00F7050F" w14:paraId="243BFFC0"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2CCF28F7"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FFC000"/>
            <w:vAlign w:val="center"/>
          </w:tcPr>
          <w:p w:rsidRPr="00CF4633" w:rsidR="00F7050F" w:rsidP="00F7050F" w:rsidRDefault="00F7050F" w14:paraId="226358C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PA</w:t>
            </w:r>
          </w:p>
        </w:tc>
        <w:tc>
          <w:tcPr>
            <w:tcW w:w="778" w:type="dxa"/>
            <w:shd w:val="clear" w:color="auto" w:fill="CDD0D1" w:themeFill="background2"/>
            <w:vAlign w:val="center"/>
          </w:tcPr>
          <w:p w:rsidRPr="00CF4633" w:rsidR="00F7050F" w:rsidP="00F7050F" w:rsidRDefault="00F7050F" w14:paraId="5850D9D3" w14:textId="6C32110F">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w:t>
            </w:r>
          </w:p>
        </w:tc>
        <w:tc>
          <w:tcPr>
            <w:tcW w:w="816" w:type="dxa"/>
            <w:shd w:val="clear" w:color="auto" w:fill="80C34F" w:themeFill="accent2"/>
            <w:vAlign w:val="center"/>
          </w:tcPr>
          <w:p w:rsidRPr="00CF4633" w:rsidR="00F7050F" w:rsidP="00F7050F" w:rsidRDefault="00F7050F" w14:paraId="30C15B3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CDD0D1" w:themeFill="background2"/>
            <w:vAlign w:val="center"/>
          </w:tcPr>
          <w:p w:rsidRPr="00CF4633" w:rsidR="00F7050F" w:rsidP="00F7050F" w:rsidRDefault="00F7050F" w14:paraId="04D4B4C8" w14:textId="3D134F08">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w:t>
            </w:r>
          </w:p>
        </w:tc>
        <w:tc>
          <w:tcPr>
            <w:tcW w:w="816" w:type="dxa"/>
            <w:shd w:val="clear" w:color="auto" w:fill="80C34F" w:themeFill="accent2"/>
            <w:vAlign w:val="center"/>
          </w:tcPr>
          <w:p w:rsidRPr="00CF4633" w:rsidR="00F7050F" w:rsidP="00F7050F" w:rsidRDefault="00F7050F" w14:paraId="6F281CC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70E5842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r>
      <w:tr w:rsidRPr="00CF4633" w:rsidR="00F7050F" w:rsidTr="00F7050F" w14:paraId="12F20A44" w14:textId="77777777">
        <w:trPr>
          <w:trHeight w:val="504"/>
          <w:jc w:val="center"/>
        </w:trPr>
        <w:tc>
          <w:tcPr>
            <w:tcW w:w="440" w:type="dxa"/>
            <w:vAlign w:val="center"/>
          </w:tcPr>
          <w:p w:rsidRPr="00CF4633" w:rsidR="00F7050F" w:rsidP="00F7050F" w:rsidRDefault="00F7050F" w14:paraId="5FF9EE7A" w14:textId="77777777">
            <w:pPr>
              <w:spacing w:line="276" w:lineRule="auto"/>
              <w:jc w:val="center"/>
              <w:rPr>
                <w:rFonts w:ascii="Calibri" w:hAnsi="Calibri" w:eastAsia="Calibri" w:cs="Calibri"/>
                <w:b/>
                <w:color w:val="000000" w:themeColor="text1"/>
                <w:szCs w:val="36"/>
                <w:lang w:val="en-GB"/>
              </w:rPr>
            </w:pPr>
            <w:r w:rsidRPr="00CF4633">
              <w:rPr>
                <w:rFonts w:ascii="Calibri" w:hAnsi="Calibri" w:eastAsia="Calibri" w:cs="Calibri"/>
                <w:b/>
                <w:color w:val="000000" w:themeColor="text1"/>
                <w:szCs w:val="36"/>
                <w:lang w:val="en-GB"/>
              </w:rPr>
              <w:t>24</w:t>
            </w:r>
          </w:p>
        </w:tc>
        <w:tc>
          <w:tcPr>
            <w:tcW w:w="831" w:type="dxa"/>
            <w:shd w:val="clear" w:color="auto" w:fill="80C34F" w:themeFill="accent2"/>
            <w:vAlign w:val="center"/>
          </w:tcPr>
          <w:p w:rsidRPr="00CF4633" w:rsidR="00F7050F" w:rsidP="00F7050F" w:rsidRDefault="00F7050F" w14:paraId="123E9F95"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077CC1C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08" w:type="dxa"/>
            <w:shd w:val="clear" w:color="auto" w:fill="80C34F" w:themeFill="accent2"/>
            <w:vAlign w:val="center"/>
          </w:tcPr>
          <w:p w:rsidRPr="00CF4633" w:rsidR="00F7050F" w:rsidP="00F7050F" w:rsidRDefault="00F7050F" w14:paraId="58223D3D"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1" w:type="dxa"/>
            <w:shd w:val="clear" w:color="auto" w:fill="80C34F" w:themeFill="accent2"/>
            <w:vAlign w:val="center"/>
          </w:tcPr>
          <w:p w:rsidRPr="00CF4633" w:rsidR="00F7050F" w:rsidP="00F7050F" w:rsidRDefault="00F7050F" w14:paraId="3494407A"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50" w:type="dxa"/>
            <w:shd w:val="clear" w:color="auto" w:fill="80C34F" w:themeFill="accent2"/>
            <w:vAlign w:val="center"/>
          </w:tcPr>
          <w:p w:rsidRPr="00CF4633" w:rsidR="00F7050F" w:rsidP="00F7050F" w:rsidRDefault="00F7050F" w14:paraId="367A50B4"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778" w:type="dxa"/>
            <w:shd w:val="clear" w:color="auto" w:fill="80C34F" w:themeFill="accent2"/>
            <w:vAlign w:val="center"/>
          </w:tcPr>
          <w:p w:rsidRPr="00CF4633" w:rsidR="00F7050F" w:rsidP="00F7050F" w:rsidRDefault="00F7050F" w14:paraId="0D76CEB4" w14:textId="57C55832">
            <w:pPr>
              <w:spacing w:line="276" w:lineRule="auto"/>
              <w:jc w:val="center"/>
              <w:rPr>
                <w:rFonts w:ascii="Calibri" w:hAnsi="Calibri" w:eastAsia="Calibri" w:cs="Calibri"/>
                <w:b/>
                <w:color w:val="FFFFFF" w:themeColor="background1"/>
                <w:szCs w:val="36"/>
                <w:lang w:val="en-GB"/>
              </w:rPr>
            </w:pPr>
            <w:r>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21E4838B"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56972F28" w14:textId="28CBCAB0">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00F8EC33"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c>
          <w:tcPr>
            <w:tcW w:w="816" w:type="dxa"/>
            <w:shd w:val="clear" w:color="auto" w:fill="80C34F" w:themeFill="accent2"/>
            <w:vAlign w:val="center"/>
          </w:tcPr>
          <w:p w:rsidRPr="00CF4633" w:rsidR="00F7050F" w:rsidP="00F7050F" w:rsidRDefault="00F7050F" w14:paraId="688A0BC2" w14:textId="77777777">
            <w:pPr>
              <w:spacing w:line="276" w:lineRule="auto"/>
              <w:jc w:val="center"/>
              <w:rPr>
                <w:rFonts w:ascii="Calibri" w:hAnsi="Calibri" w:eastAsia="Calibri" w:cs="Calibri"/>
                <w:b/>
                <w:color w:val="FFFFFF" w:themeColor="background1"/>
                <w:szCs w:val="36"/>
                <w:lang w:val="en-GB"/>
              </w:rPr>
            </w:pPr>
            <w:r w:rsidRPr="00CF4633">
              <w:rPr>
                <w:rFonts w:ascii="Calibri" w:hAnsi="Calibri" w:eastAsia="Calibri" w:cs="Calibri"/>
                <w:b/>
                <w:color w:val="FFFFFF" w:themeColor="background1"/>
                <w:szCs w:val="36"/>
                <w:lang w:val="en-GB"/>
              </w:rPr>
              <w:t>YES</w:t>
            </w:r>
          </w:p>
        </w:tc>
      </w:tr>
    </w:tbl>
    <w:p w:rsidRPr="00CF4633" w:rsidR="005F0C19" w:rsidP="00CF4633" w:rsidRDefault="005F0C19" w14:paraId="2F57940B" w14:textId="6974F54A">
      <w:pPr>
        <w:rPr>
          <w:rFonts w:ascii="Calibri" w:hAnsi="Calibri" w:cs="Calibri"/>
          <w:b/>
          <w:bCs/>
          <w:sz w:val="22"/>
          <w:szCs w:val="22"/>
          <w:lang w:val="en-US"/>
        </w:rPr>
      </w:pPr>
    </w:p>
    <w:p w:rsidR="00842B54" w:rsidP="00CF4633" w:rsidRDefault="00842B54" w14:paraId="1AD164F4" w14:textId="77777777">
      <w:pPr>
        <w:pStyle w:val="Heading2"/>
        <w:rPr>
          <w:rFonts w:cs="Calibri"/>
          <w:sz w:val="28"/>
          <w:lang w:val="en-GB" w:bidi="th-TH"/>
        </w:rPr>
      </w:pPr>
    </w:p>
    <w:p w:rsidR="00842B54" w:rsidP="00CF4633" w:rsidRDefault="00842B54" w14:paraId="512349FE" w14:textId="77777777">
      <w:pPr>
        <w:pStyle w:val="Heading2"/>
        <w:rPr>
          <w:rFonts w:cs="Calibri"/>
          <w:sz w:val="28"/>
          <w:lang w:val="en-GB" w:bidi="th-TH"/>
        </w:rPr>
      </w:pPr>
    </w:p>
    <w:p w:rsidRPr="00CF4633" w:rsidR="00A7232A" w:rsidP="00CF4633" w:rsidRDefault="00A7232A" w14:paraId="1E9A7140" w14:textId="62E7997B">
      <w:pPr>
        <w:pStyle w:val="Heading2"/>
        <w:rPr>
          <w:rFonts w:cs="Calibri"/>
          <w:sz w:val="28"/>
          <w:lang w:val="en-GB" w:bidi="th-TH"/>
        </w:rPr>
      </w:pPr>
      <w:r w:rsidRPr="00CF4633">
        <w:rPr>
          <w:rFonts w:cs="Calibri"/>
          <w:sz w:val="28"/>
          <w:lang w:val="en-GB" w:bidi="th-TH"/>
        </w:rPr>
        <w:t>Southeast Asia regional overview:</w:t>
      </w:r>
      <w:r w:rsidR="00842B54">
        <w:rPr>
          <w:rFonts w:cs="Calibri"/>
          <w:sz w:val="28"/>
          <w:lang w:val="en-GB" w:bidi="th-TH"/>
        </w:rPr>
        <w:br/>
      </w:r>
    </w:p>
    <w:p w:rsidRPr="00CF4633" w:rsidR="00A7232A" w:rsidP="00CF4633" w:rsidRDefault="00A7232A" w14:paraId="70460EDB" w14:textId="4AB4DF4B">
      <w:pPr>
        <w:rPr>
          <w:rFonts w:ascii="Calibri" w:hAnsi="Calibri" w:cs="Calibri"/>
          <w:lang w:val="en-GB" w:bidi="th-TH"/>
        </w:rPr>
      </w:pPr>
      <w:r w:rsidRPr="00CF4633">
        <w:rPr>
          <w:rFonts w:ascii="Calibri" w:hAnsi="Calibri" w:cs="Calibri"/>
          <w:noProof/>
          <w:lang w:val="en-US"/>
        </w:rPr>
        <w:drawing>
          <wp:inline distT="0" distB="0" distL="0" distR="0" wp14:anchorId="17E72447" wp14:editId="500EC0FA">
            <wp:extent cx="4236850" cy="45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4503614" cy="485987"/>
                    </a:xfrm>
                    <a:prstGeom prst="rect">
                      <a:avLst/>
                    </a:prstGeom>
                  </pic:spPr>
                </pic:pic>
              </a:graphicData>
            </a:graphic>
          </wp:inline>
        </w:drawing>
      </w:r>
    </w:p>
    <w:p w:rsidRPr="00CF4633" w:rsidR="00DD5600" w:rsidP="00CF4633" w:rsidRDefault="00720D78" w14:paraId="2467FC78" w14:textId="77777777">
      <w:pPr>
        <w:pStyle w:val="Heading4"/>
        <w:rPr>
          <w:rFonts w:cs="Calibri"/>
          <w:bCs/>
          <w:lang w:val="en-US"/>
        </w:rPr>
      </w:pPr>
      <w:r w:rsidRPr="00CF4633">
        <w:rPr>
          <w:rFonts w:cs="Calibri"/>
          <w:b/>
        </w:rPr>
        <w:t>Measure 1</w:t>
      </w:r>
      <w:r w:rsidRPr="00CF4633">
        <w:rPr>
          <w:rFonts w:cs="Calibri"/>
          <w:bCs/>
        </w:rPr>
        <w:t xml:space="preserve">: </w:t>
      </w:r>
      <w:r w:rsidRPr="00CF4633">
        <w:rPr>
          <w:rFonts w:cs="Calibri"/>
          <w:bCs/>
          <w:lang w:val="en-US"/>
        </w:rPr>
        <w:t xml:space="preserve">Establish by </w:t>
      </w:r>
      <w:r w:rsidRPr="00CF4633">
        <w:rPr>
          <w:rFonts w:cs="Calibri"/>
          <w:bCs/>
          <w:i w:val="0"/>
          <w:iCs w:val="0"/>
          <w:lang w:val="en-US"/>
        </w:rPr>
        <w:t xml:space="preserve">law </w:t>
      </w:r>
      <w:r w:rsidRPr="00CF4633">
        <w:rPr>
          <w:rFonts w:cs="Calibri"/>
          <w:b/>
          <w:i w:val="0"/>
          <w:iCs w:val="0"/>
          <w:lang w:val="en-US"/>
        </w:rPr>
        <w:t>extra-territorial jurisdiction</w:t>
      </w:r>
      <w:r w:rsidRPr="00CF4633">
        <w:rPr>
          <w:rFonts w:cs="Calibri"/>
          <w:b/>
          <w:bCs/>
          <w:lang w:val="en-US"/>
        </w:rPr>
        <w:t xml:space="preserve">, </w:t>
      </w:r>
      <w:r w:rsidRPr="00CF4633">
        <w:rPr>
          <w:rFonts w:cs="Calibri"/>
          <w:bCs/>
          <w:lang w:val="en-US"/>
        </w:rPr>
        <w:t>within the parameters of Article 4 OPSC</w:t>
      </w:r>
      <w:r w:rsidRPr="00CF4633">
        <w:rPr>
          <w:rFonts w:cs="Calibri"/>
          <w:b/>
          <w:bCs/>
          <w:lang w:val="en-US"/>
        </w:rPr>
        <w:t xml:space="preserve">, </w:t>
      </w:r>
      <w:r w:rsidRPr="00CF4633">
        <w:rPr>
          <w:rFonts w:cs="Calibri"/>
          <w:bCs/>
          <w:lang w:val="en-US"/>
        </w:rPr>
        <w:t xml:space="preserve">for all offences of sexual exploitation of children, including those occurring in the online environment. </w:t>
      </w:r>
      <w:r w:rsidRPr="00CF4633" w:rsidR="00DD5600">
        <w:rPr>
          <w:rFonts w:cs="Calibri"/>
          <w:b/>
          <w:lang w:val="en-US"/>
        </w:rPr>
        <w:t>Indicator:</w:t>
      </w:r>
      <w:r w:rsidRPr="00CF4633" w:rsidR="00DD5600">
        <w:rPr>
          <w:rFonts w:cs="Calibri"/>
          <w:bCs/>
          <w:lang w:val="en-US"/>
        </w:rPr>
        <w:t xml:space="preserve"> The country has appropriate extraterritoriality provisions for sexual exploitation of</w:t>
      </w:r>
    </w:p>
    <w:p w:rsidRPr="00CF4633" w:rsidR="00DD5600" w:rsidP="00CF4633" w:rsidRDefault="00DD5600" w14:paraId="0398AAE1" w14:textId="58FBF816">
      <w:pPr>
        <w:pStyle w:val="Heading4"/>
        <w:rPr>
          <w:rFonts w:cs="Calibri"/>
          <w:bCs/>
          <w:lang w:val="en-US"/>
        </w:rPr>
      </w:pPr>
      <w:r w:rsidRPr="00CF4633">
        <w:rPr>
          <w:rFonts w:cs="Calibri"/>
          <w:bCs/>
          <w:lang w:val="en-US"/>
        </w:rPr>
        <w:t>children crimes.</w:t>
      </w:r>
    </w:p>
    <w:p w:rsidRPr="00CF4633" w:rsidR="00106805" w:rsidP="00CF4633" w:rsidRDefault="009C0032" w14:paraId="5E2A3442" w14:textId="4D60A570">
      <w:pPr>
        <w:spacing w:after="160"/>
        <w:rPr>
          <w:rFonts w:ascii="Calibri" w:hAnsi="Calibri" w:cs="Calibri"/>
          <w:sz w:val="22"/>
          <w:szCs w:val="22"/>
        </w:rPr>
      </w:pPr>
      <w:r w:rsidRPr="00CF4633">
        <w:rPr>
          <w:rFonts w:ascii="Calibri" w:hAnsi="Calibri" w:cs="Calibri"/>
          <w:sz w:val="22"/>
          <w:szCs w:val="22"/>
        </w:rPr>
        <w:t xml:space="preserve">Out of the </w:t>
      </w:r>
      <w:r w:rsidR="006822DE">
        <w:rPr>
          <w:rFonts w:ascii="Calibri" w:hAnsi="Calibri" w:cs="Calibri"/>
          <w:sz w:val="22"/>
          <w:szCs w:val="22"/>
        </w:rPr>
        <w:t>10</w:t>
      </w:r>
      <w:r w:rsidRPr="00CF4633">
        <w:rPr>
          <w:rFonts w:ascii="Calibri" w:hAnsi="Calibri" w:cs="Calibri"/>
          <w:sz w:val="22"/>
          <w:szCs w:val="22"/>
        </w:rPr>
        <w:t xml:space="preserve"> countries</w:t>
      </w:r>
      <w:r w:rsidRPr="00CF4633" w:rsidR="00FA2040">
        <w:rPr>
          <w:rFonts w:ascii="Calibri" w:hAnsi="Calibri" w:cs="Calibri"/>
          <w:sz w:val="22"/>
          <w:szCs w:val="22"/>
        </w:rPr>
        <w:t xml:space="preserve"> analysed</w:t>
      </w:r>
      <w:r w:rsidRPr="00CF4633" w:rsidR="005F5D97">
        <w:rPr>
          <w:rFonts w:ascii="Calibri" w:hAnsi="Calibri" w:cs="Calibri"/>
          <w:sz w:val="22"/>
          <w:szCs w:val="22"/>
        </w:rPr>
        <w:t xml:space="preserve">, </w:t>
      </w:r>
      <w:r w:rsidRPr="00CF4633" w:rsidR="00FA2040">
        <w:rPr>
          <w:rFonts w:ascii="Calibri" w:hAnsi="Calibri" w:cs="Calibri"/>
          <w:sz w:val="22"/>
          <w:szCs w:val="22"/>
        </w:rPr>
        <w:t xml:space="preserve">Cambodia, </w:t>
      </w:r>
      <w:r w:rsidR="00F7050F">
        <w:rPr>
          <w:rFonts w:ascii="Calibri" w:hAnsi="Calibri" w:cs="Calibri"/>
          <w:sz w:val="22"/>
          <w:szCs w:val="22"/>
        </w:rPr>
        <w:t>Myanmar,</w:t>
      </w:r>
      <w:r w:rsidRPr="00CF4633" w:rsidR="00F7050F">
        <w:rPr>
          <w:rFonts w:ascii="Calibri" w:hAnsi="Calibri" w:cs="Calibri"/>
          <w:sz w:val="22"/>
          <w:szCs w:val="22"/>
        </w:rPr>
        <w:t xml:space="preserve"> </w:t>
      </w:r>
      <w:r w:rsidR="00F7050F">
        <w:rPr>
          <w:rFonts w:ascii="Calibri" w:hAnsi="Calibri" w:cs="Calibri"/>
          <w:sz w:val="22"/>
          <w:szCs w:val="22"/>
        </w:rPr>
        <w:t>Singapore</w:t>
      </w:r>
      <w:r w:rsidRPr="00CF4633" w:rsidR="00FA2040">
        <w:rPr>
          <w:rFonts w:ascii="Calibri" w:hAnsi="Calibri" w:cs="Calibri"/>
          <w:sz w:val="22"/>
          <w:szCs w:val="22"/>
        </w:rPr>
        <w:t xml:space="preserve"> and Vietnam </w:t>
      </w:r>
      <w:r w:rsidRPr="00CF4633" w:rsidR="00F02F93">
        <w:rPr>
          <w:rFonts w:ascii="Calibri" w:hAnsi="Calibri" w:cs="Calibri"/>
          <w:sz w:val="22"/>
          <w:szCs w:val="22"/>
        </w:rPr>
        <w:t>have established</w:t>
      </w:r>
      <w:r w:rsidRPr="00CF4633" w:rsidR="005F5D97">
        <w:rPr>
          <w:rFonts w:ascii="Calibri" w:hAnsi="Calibri" w:cs="Calibri"/>
          <w:sz w:val="22"/>
          <w:szCs w:val="22"/>
        </w:rPr>
        <w:t xml:space="preserve"> by law extraterritorial jurisdiction over </w:t>
      </w:r>
      <w:r w:rsidRPr="00CF4633" w:rsidR="0049521F">
        <w:rPr>
          <w:rFonts w:ascii="Calibri" w:hAnsi="Calibri" w:cs="Calibri"/>
          <w:sz w:val="22"/>
          <w:szCs w:val="22"/>
        </w:rPr>
        <w:t>all offences of sexual exploitation of children</w:t>
      </w:r>
      <w:r w:rsidRPr="00CF4633" w:rsidR="008A0BEF">
        <w:rPr>
          <w:rFonts w:ascii="Calibri" w:hAnsi="Calibri" w:cs="Calibri"/>
          <w:sz w:val="22"/>
          <w:szCs w:val="22"/>
        </w:rPr>
        <w:t xml:space="preserve"> (SEC)</w:t>
      </w:r>
      <w:r w:rsidRPr="00CF4633" w:rsidR="00F02F93">
        <w:rPr>
          <w:rFonts w:ascii="Calibri" w:hAnsi="Calibri" w:cs="Calibri"/>
          <w:sz w:val="22"/>
          <w:szCs w:val="22"/>
        </w:rPr>
        <w:t>, including in the online environment</w:t>
      </w:r>
      <w:r w:rsidRPr="00CF4633" w:rsidR="005F5D97">
        <w:rPr>
          <w:rFonts w:ascii="Calibri" w:hAnsi="Calibri" w:cs="Calibri"/>
          <w:sz w:val="22"/>
          <w:szCs w:val="22"/>
        </w:rPr>
        <w:t>.</w:t>
      </w:r>
      <w:r w:rsidRPr="00CF4633" w:rsidR="008A0BEF">
        <w:rPr>
          <w:rFonts w:ascii="Calibri" w:hAnsi="Calibri" w:cs="Calibri"/>
          <w:sz w:val="22"/>
          <w:szCs w:val="22"/>
        </w:rPr>
        <w:t xml:space="preserve"> </w:t>
      </w:r>
      <w:r w:rsidRPr="00CF4633" w:rsidR="005F5D97">
        <w:rPr>
          <w:rFonts w:ascii="Calibri" w:hAnsi="Calibri" w:cs="Calibri"/>
          <w:sz w:val="22"/>
          <w:szCs w:val="22"/>
        </w:rPr>
        <w:t>Brunei</w:t>
      </w:r>
      <w:r w:rsidR="003872F6">
        <w:rPr>
          <w:rFonts w:ascii="Calibri" w:hAnsi="Calibri" w:cs="Calibri"/>
          <w:sz w:val="22"/>
          <w:szCs w:val="22"/>
        </w:rPr>
        <w:t xml:space="preserve">, </w:t>
      </w:r>
      <w:r w:rsidR="000E1BD3">
        <w:rPr>
          <w:rFonts w:ascii="Calibri" w:hAnsi="Calibri" w:cs="Calibri"/>
          <w:sz w:val="22"/>
          <w:szCs w:val="22"/>
        </w:rPr>
        <w:t>Thailand</w:t>
      </w:r>
      <w:r w:rsidRPr="00CF4633" w:rsidR="000E1BD3">
        <w:rPr>
          <w:rFonts w:ascii="Calibri" w:hAnsi="Calibri" w:cs="Calibri"/>
          <w:sz w:val="22"/>
          <w:szCs w:val="22"/>
        </w:rPr>
        <w:t xml:space="preserve"> and</w:t>
      </w:r>
      <w:r w:rsidRPr="00CF4633" w:rsidR="005F5D97">
        <w:rPr>
          <w:rFonts w:ascii="Calibri" w:hAnsi="Calibri" w:cs="Calibri"/>
          <w:sz w:val="22"/>
          <w:szCs w:val="22"/>
        </w:rPr>
        <w:t xml:space="preserve"> </w:t>
      </w:r>
      <w:r w:rsidRPr="00CF4633" w:rsidR="00F02F93">
        <w:rPr>
          <w:rFonts w:ascii="Calibri" w:hAnsi="Calibri" w:cs="Calibri"/>
          <w:sz w:val="22"/>
          <w:szCs w:val="22"/>
        </w:rPr>
        <w:t>Indonesia</w:t>
      </w:r>
      <w:r w:rsidRPr="00CF4633" w:rsidR="005F5D97">
        <w:rPr>
          <w:rFonts w:ascii="Calibri" w:hAnsi="Calibri" w:cs="Calibri"/>
          <w:sz w:val="22"/>
          <w:szCs w:val="22"/>
        </w:rPr>
        <w:t xml:space="preserve"> </w:t>
      </w:r>
      <w:r w:rsidRPr="00CF4633" w:rsidR="00015DC0">
        <w:rPr>
          <w:rFonts w:ascii="Calibri" w:hAnsi="Calibri" w:cs="Calibri"/>
          <w:sz w:val="22"/>
          <w:szCs w:val="22"/>
        </w:rPr>
        <w:t xml:space="preserve">have </w:t>
      </w:r>
      <w:r w:rsidRPr="00CF4633" w:rsidR="00F02F93">
        <w:rPr>
          <w:rFonts w:ascii="Calibri" w:hAnsi="Calibri" w:cs="Calibri"/>
          <w:sz w:val="22"/>
          <w:szCs w:val="22"/>
        </w:rPr>
        <w:t xml:space="preserve">partially established </w:t>
      </w:r>
      <w:r w:rsidRPr="00CF4633" w:rsidR="005F5D97">
        <w:rPr>
          <w:rFonts w:ascii="Calibri" w:hAnsi="Calibri" w:cs="Calibri"/>
          <w:sz w:val="22"/>
          <w:szCs w:val="22"/>
        </w:rPr>
        <w:t>extraterritorial jurisdiction in the context of SEC offences</w:t>
      </w:r>
      <w:r w:rsidR="006822DE">
        <w:rPr>
          <w:rFonts w:ascii="Calibri" w:hAnsi="Calibri" w:cs="Calibri"/>
          <w:sz w:val="22"/>
          <w:szCs w:val="22"/>
        </w:rPr>
        <w:t>, while Laos</w:t>
      </w:r>
      <w:r w:rsidRPr="00CF4633" w:rsidR="00092354">
        <w:rPr>
          <w:rFonts w:ascii="Calibri" w:hAnsi="Calibri" w:cs="Calibri"/>
          <w:sz w:val="22"/>
          <w:szCs w:val="22"/>
          <w:lang w:val="en-GB"/>
        </w:rPr>
        <w:t xml:space="preserve">, the </w:t>
      </w:r>
      <w:r w:rsidRPr="00CF4633" w:rsidR="00F02F93">
        <w:rPr>
          <w:rFonts w:ascii="Calibri" w:hAnsi="Calibri" w:cs="Calibri"/>
          <w:sz w:val="22"/>
          <w:szCs w:val="22"/>
        </w:rPr>
        <w:t>Philippines</w:t>
      </w:r>
      <w:r w:rsidRPr="00CF4633" w:rsidR="00092354">
        <w:rPr>
          <w:rFonts w:ascii="Calibri" w:hAnsi="Calibri" w:cs="Calibri"/>
          <w:sz w:val="22"/>
          <w:szCs w:val="22"/>
        </w:rPr>
        <w:t xml:space="preserve"> and Malaysia</w:t>
      </w:r>
      <w:r w:rsidRPr="00CF4633" w:rsidR="00F02F93">
        <w:rPr>
          <w:rFonts w:ascii="Calibri" w:hAnsi="Calibri" w:cs="Calibri"/>
          <w:sz w:val="22"/>
          <w:szCs w:val="22"/>
        </w:rPr>
        <w:t xml:space="preserve"> </w:t>
      </w:r>
      <w:r w:rsidRPr="00CF4633" w:rsidR="00FA2040">
        <w:rPr>
          <w:rFonts w:ascii="Calibri" w:hAnsi="Calibri" w:cs="Calibri"/>
          <w:sz w:val="22"/>
          <w:szCs w:val="22"/>
        </w:rPr>
        <w:t>have not.</w:t>
      </w:r>
    </w:p>
    <w:p w:rsidRPr="00CF4633" w:rsidR="00DD5600" w:rsidP="008263C9" w:rsidRDefault="00720D78" w14:paraId="710207BF" w14:textId="77777777">
      <w:pPr>
        <w:pStyle w:val="Heading4"/>
        <w:jc w:val="both"/>
        <w:rPr>
          <w:rFonts w:cs="Calibri"/>
          <w:lang w:val="en-US"/>
        </w:rPr>
      </w:pPr>
      <w:r w:rsidRPr="00CF4633">
        <w:rPr>
          <w:rFonts w:cs="Calibri"/>
          <w:b/>
          <w:bCs/>
        </w:rPr>
        <w:t>Measure 2:</w:t>
      </w:r>
      <w:r w:rsidRPr="00CF4633">
        <w:rPr>
          <w:rFonts w:cs="Calibri"/>
        </w:rPr>
        <w:t xml:space="preserve"> </w:t>
      </w:r>
      <w:r w:rsidRPr="00CF4633">
        <w:rPr>
          <w:rFonts w:cs="Calibri"/>
          <w:lang w:val="en-US"/>
        </w:rPr>
        <w:t xml:space="preserve">Include in extradition treaties the sexual exploitation of children </w:t>
      </w:r>
      <w:r w:rsidRPr="00CF4633">
        <w:rPr>
          <w:rFonts w:cs="Calibri"/>
          <w:b/>
          <w:bCs/>
          <w:lang w:val="en-US"/>
        </w:rPr>
        <w:t xml:space="preserve">as extraditable offences </w:t>
      </w:r>
      <w:r w:rsidRPr="00CF4633">
        <w:rPr>
          <w:rFonts w:cs="Calibri"/>
          <w:lang w:val="en-US"/>
        </w:rPr>
        <w:t xml:space="preserve">and apply when appropriate the rules of article 5 OPSC, regardless the nationality of the (alleged) offender. </w:t>
      </w:r>
    </w:p>
    <w:p w:rsidRPr="00CF4633" w:rsidR="00720D78" w:rsidP="008263C9" w:rsidRDefault="00DD5600" w14:paraId="7EC7DA11" w14:textId="7FB58025">
      <w:pPr>
        <w:pStyle w:val="Heading4"/>
        <w:jc w:val="both"/>
        <w:rPr>
          <w:rFonts w:cs="Calibri"/>
          <w:lang w:val="en-US"/>
        </w:rPr>
      </w:pPr>
      <w:r w:rsidRPr="00CF4633">
        <w:rPr>
          <w:rFonts w:cs="Calibri"/>
          <w:b/>
          <w:bCs/>
          <w:lang w:val="en-US"/>
        </w:rPr>
        <w:t>Indicator:</w:t>
      </w:r>
      <w:r w:rsidRPr="00CF4633">
        <w:rPr>
          <w:rFonts w:cs="Calibri"/>
          <w:lang w:val="en-US"/>
        </w:rPr>
        <w:t xml:space="preserve"> The country has appropriate extradition provisions for sexual exploitation of children crimes.</w:t>
      </w:r>
    </w:p>
    <w:p w:rsidRPr="00CF4633" w:rsidR="00213C04" w:rsidP="00CF4633" w:rsidRDefault="003A6813" w14:paraId="58AB4232" w14:textId="78DE8F1E">
      <w:pPr>
        <w:rPr>
          <w:rFonts w:ascii="Calibri" w:hAnsi="Calibri" w:eastAsia="Times New Roman" w:cs="Calibri"/>
          <w:sz w:val="22"/>
          <w:szCs w:val="22"/>
          <w:shd w:val="clear" w:color="auto" w:fill="FFFFFF"/>
          <w:lang w:eastAsia="en-IN"/>
        </w:rPr>
      </w:pPr>
      <w:r w:rsidRPr="00CF4633">
        <w:rPr>
          <w:rFonts w:ascii="Calibri" w:hAnsi="Calibri" w:cs="Calibri"/>
          <w:sz w:val="22"/>
          <w:szCs w:val="22"/>
        </w:rPr>
        <w:t xml:space="preserve">Out of the </w:t>
      </w:r>
      <w:r w:rsidRPr="00CF4633" w:rsidR="00FE2B82">
        <w:rPr>
          <w:rFonts w:ascii="Calibri" w:hAnsi="Calibri" w:cs="Calibri"/>
          <w:sz w:val="22"/>
          <w:szCs w:val="22"/>
        </w:rPr>
        <w:t>10</w:t>
      </w:r>
      <w:r w:rsidRPr="00CF4633">
        <w:rPr>
          <w:rFonts w:ascii="Calibri" w:hAnsi="Calibri" w:cs="Calibri"/>
          <w:sz w:val="22"/>
          <w:szCs w:val="22"/>
        </w:rPr>
        <w:t xml:space="preserve"> countries, </w:t>
      </w:r>
      <w:r w:rsidRPr="00CF4633" w:rsidR="00092354">
        <w:rPr>
          <w:rFonts w:ascii="Calibri" w:hAnsi="Calibri" w:cs="Calibri"/>
          <w:sz w:val="22"/>
          <w:szCs w:val="22"/>
        </w:rPr>
        <w:t xml:space="preserve">all </w:t>
      </w:r>
      <w:r w:rsidRPr="00CF4633" w:rsidR="005F5D97">
        <w:rPr>
          <w:rFonts w:ascii="Calibri" w:hAnsi="Calibri" w:cs="Calibri"/>
          <w:sz w:val="22"/>
          <w:szCs w:val="22"/>
        </w:rPr>
        <w:t xml:space="preserve">have partially included SEC offences in extradition treaties and laws. </w:t>
      </w:r>
      <w:r w:rsidRPr="00CF4633" w:rsidR="007C3555">
        <w:rPr>
          <w:rFonts w:ascii="Calibri" w:hAnsi="Calibri" w:cs="Calibri"/>
          <w:sz w:val="22"/>
          <w:szCs w:val="22"/>
        </w:rPr>
        <w:t>Not enough information w</w:t>
      </w:r>
      <w:r w:rsidRPr="00CF4633" w:rsidR="006B1328">
        <w:rPr>
          <w:rFonts w:ascii="Calibri" w:hAnsi="Calibri" w:cs="Calibri"/>
          <w:sz w:val="22"/>
          <w:szCs w:val="22"/>
        </w:rPr>
        <w:t>as</w:t>
      </w:r>
      <w:r w:rsidRPr="00CF4633" w:rsidR="007C3555">
        <w:rPr>
          <w:rFonts w:ascii="Calibri" w:hAnsi="Calibri" w:cs="Calibri"/>
          <w:sz w:val="22"/>
          <w:szCs w:val="22"/>
        </w:rPr>
        <w:t xml:space="preserve"> available to </w:t>
      </w:r>
      <w:r w:rsidRPr="00CF4633" w:rsidR="007B79BF">
        <w:rPr>
          <w:rFonts w:ascii="Calibri" w:hAnsi="Calibri" w:eastAsia="Calibri" w:cs="Calibri"/>
          <w:color w:val="000000"/>
          <w:sz w:val="22"/>
          <w:szCs w:val="22"/>
          <w:lang w:val="en-GB" w:bidi="th-TH"/>
        </w:rPr>
        <w:t>determine if the sexual exploitation of children is considered by law as an extraditable offence</w:t>
      </w:r>
      <w:r w:rsidRPr="00CF4633" w:rsidR="007C3555">
        <w:rPr>
          <w:rFonts w:ascii="Calibri" w:hAnsi="Calibri" w:eastAsia="Calibri" w:cs="Calibri"/>
          <w:color w:val="000000"/>
          <w:sz w:val="22"/>
          <w:szCs w:val="22"/>
          <w:lang w:val="en-GB" w:bidi="th-TH"/>
        </w:rPr>
        <w:t xml:space="preserve"> in Laos</w:t>
      </w:r>
      <w:r w:rsidRPr="00CF4633" w:rsidR="00DA330D">
        <w:rPr>
          <w:rFonts w:ascii="Calibri" w:hAnsi="Calibri" w:eastAsia="Calibri" w:cs="Calibri"/>
          <w:color w:val="000000"/>
          <w:sz w:val="22"/>
          <w:szCs w:val="22"/>
          <w:lang w:val="en-GB" w:bidi="th-TH"/>
        </w:rPr>
        <w:t>.</w:t>
      </w:r>
    </w:p>
    <w:p w:rsidRPr="00CF4633" w:rsidR="00DD5600" w:rsidP="00CF4633" w:rsidRDefault="00720D78" w14:paraId="4114CBCF" w14:textId="77777777">
      <w:pPr>
        <w:pStyle w:val="Heading4"/>
        <w:rPr>
          <w:rFonts w:cs="Calibri"/>
        </w:rPr>
      </w:pPr>
      <w:r w:rsidRPr="00CF4633">
        <w:rPr>
          <w:rFonts w:cs="Calibri"/>
          <w:b/>
          <w:bCs/>
        </w:rPr>
        <w:t>Measure 3:</w:t>
      </w:r>
      <w:r w:rsidRPr="00CF4633">
        <w:rPr>
          <w:rFonts w:cs="Calibri"/>
        </w:rPr>
        <w:t xml:space="preserve"> Do NOT require the principle of </w:t>
      </w:r>
      <w:r w:rsidRPr="00CF4633">
        <w:rPr>
          <w:rFonts w:cs="Calibri"/>
          <w:b/>
          <w:bCs/>
        </w:rPr>
        <w:t>double criminality</w:t>
      </w:r>
      <w:r w:rsidRPr="00CF4633">
        <w:rPr>
          <w:rFonts w:cs="Calibri"/>
        </w:rPr>
        <w:t xml:space="preserve"> for proceeding with extraterritorial jurisdiction or extradition for sexual offences against children.</w:t>
      </w:r>
      <w:r w:rsidRPr="00CF4633" w:rsidR="00DD5600">
        <w:rPr>
          <w:rFonts w:cs="Calibri"/>
        </w:rPr>
        <w:t xml:space="preserve"> </w:t>
      </w:r>
    </w:p>
    <w:p w:rsidRPr="00CF4633" w:rsidR="00720D78" w:rsidP="00CF4633" w:rsidRDefault="00DD5600" w14:paraId="2539B254" w14:textId="15002193">
      <w:pPr>
        <w:pStyle w:val="Heading4"/>
        <w:rPr>
          <w:rFonts w:cs="Calibri"/>
        </w:rPr>
      </w:pPr>
      <w:r w:rsidRPr="00CF4633">
        <w:rPr>
          <w:rFonts w:cs="Calibri"/>
          <w:b/>
          <w:bCs/>
        </w:rPr>
        <w:t>Indicator</w:t>
      </w:r>
      <w:r w:rsidRPr="00CF4633">
        <w:rPr>
          <w:rFonts w:cs="Calibri"/>
        </w:rPr>
        <w:t>: The country has appropriate extraterritoriality and extradition provisions for sexual exploitation of children crimes.</w:t>
      </w:r>
    </w:p>
    <w:p w:rsidRPr="00955455" w:rsidR="00A0397B" w:rsidP="00CF4633" w:rsidRDefault="005B3516" w14:paraId="33E02BA5" w14:textId="79275BCE">
      <w:pPr>
        <w:rPr>
          <w:rFonts w:ascii="Calibri" w:hAnsi="Calibri" w:cs="Calibri"/>
          <w:sz w:val="22"/>
          <w:szCs w:val="22"/>
        </w:rPr>
      </w:pPr>
      <w:r w:rsidRPr="00CF4633">
        <w:rPr>
          <w:rFonts w:ascii="Calibri" w:hAnsi="Calibri" w:cs="Calibri"/>
          <w:sz w:val="22"/>
          <w:szCs w:val="22"/>
        </w:rPr>
        <w:t xml:space="preserve">Out of the </w:t>
      </w:r>
      <w:r w:rsidRPr="00CF4633" w:rsidR="00FE2B82">
        <w:rPr>
          <w:rFonts w:ascii="Calibri" w:hAnsi="Calibri" w:cs="Calibri"/>
          <w:sz w:val="22"/>
          <w:szCs w:val="22"/>
        </w:rPr>
        <w:t>10</w:t>
      </w:r>
      <w:r w:rsidRPr="00CF4633">
        <w:rPr>
          <w:rFonts w:ascii="Calibri" w:hAnsi="Calibri" w:cs="Calibri"/>
          <w:sz w:val="22"/>
          <w:szCs w:val="22"/>
        </w:rPr>
        <w:t xml:space="preserve"> countries, </w:t>
      </w:r>
      <w:r w:rsidRPr="00CF4633" w:rsidR="00092354">
        <w:rPr>
          <w:rFonts w:ascii="Calibri" w:hAnsi="Calibri" w:cs="Calibri"/>
          <w:sz w:val="22"/>
          <w:szCs w:val="22"/>
        </w:rPr>
        <w:t>Brunei, Cambodia, the Philippines, Malaysia</w:t>
      </w:r>
      <w:r w:rsidR="00955455">
        <w:rPr>
          <w:rFonts w:ascii="Calibri" w:hAnsi="Calibri" w:cs="Calibri"/>
          <w:sz w:val="22"/>
          <w:szCs w:val="22"/>
        </w:rPr>
        <w:t>, Singapore,</w:t>
      </w:r>
      <w:r w:rsidRPr="00CF4633" w:rsidR="00092354">
        <w:rPr>
          <w:rFonts w:ascii="Calibri" w:hAnsi="Calibri" w:cs="Calibri"/>
          <w:sz w:val="22"/>
          <w:szCs w:val="22"/>
        </w:rPr>
        <w:t xml:space="preserve"> and Vietnam </w:t>
      </w:r>
      <w:r w:rsidRPr="00CF4633" w:rsidR="00C81516">
        <w:rPr>
          <w:rFonts w:ascii="Calibri" w:hAnsi="Calibri" w:cs="Calibri"/>
          <w:sz w:val="22"/>
          <w:szCs w:val="22"/>
        </w:rPr>
        <w:t xml:space="preserve">apply this principle for either extradition or extraterritorial jurisdiction. </w:t>
      </w:r>
      <w:r w:rsidR="00955455">
        <w:rPr>
          <w:rFonts w:ascii="Calibri" w:hAnsi="Calibri" w:cs="Calibri"/>
          <w:sz w:val="22"/>
          <w:szCs w:val="22"/>
        </w:rPr>
        <w:t xml:space="preserve">Myanmar does not require the </w:t>
      </w:r>
      <w:r w:rsidRPr="00C75133" w:rsidR="00955455">
        <w:rPr>
          <w:rFonts w:ascii="Calibri" w:hAnsi="Calibri" w:cs="Calibri"/>
          <w:sz w:val="22"/>
          <w:szCs w:val="22"/>
        </w:rPr>
        <w:t>principle of double criminality for jurisdiction and/or extradition.</w:t>
      </w:r>
      <w:r w:rsidR="00955455">
        <w:rPr>
          <w:rFonts w:ascii="Calibri" w:hAnsi="Calibri" w:cs="Calibri"/>
          <w:sz w:val="22"/>
          <w:szCs w:val="22"/>
        </w:rPr>
        <w:t xml:space="preserve"> </w:t>
      </w:r>
      <w:r w:rsidRPr="00CF4633" w:rsidR="00E90A04">
        <w:rPr>
          <w:rFonts w:ascii="Calibri" w:hAnsi="Calibri" w:cs="Calibri"/>
          <w:sz w:val="22"/>
          <w:szCs w:val="22"/>
        </w:rPr>
        <w:t>In Indonesia and Thailand, th</w:t>
      </w:r>
      <w:r w:rsidRPr="00CF4633" w:rsidR="00C81516">
        <w:rPr>
          <w:rFonts w:ascii="Calibri" w:hAnsi="Calibri" w:cs="Calibri"/>
          <w:sz w:val="22"/>
          <w:szCs w:val="22"/>
        </w:rPr>
        <w:t>e double criminality</w:t>
      </w:r>
      <w:r w:rsidRPr="00CF4633" w:rsidR="00E90A04">
        <w:rPr>
          <w:rFonts w:ascii="Calibri" w:hAnsi="Calibri" w:cs="Calibri"/>
          <w:sz w:val="22"/>
          <w:szCs w:val="22"/>
        </w:rPr>
        <w:t xml:space="preserve"> principle is applicable for all SEC offences </w:t>
      </w:r>
      <w:r w:rsidRPr="00CF4633" w:rsidR="007C3555">
        <w:rPr>
          <w:rFonts w:ascii="Calibri" w:hAnsi="Calibri" w:cs="Calibri"/>
          <w:sz w:val="22"/>
          <w:szCs w:val="22"/>
        </w:rPr>
        <w:t>both in the case of</w:t>
      </w:r>
      <w:r w:rsidRPr="00CF4633" w:rsidR="00E90A04">
        <w:rPr>
          <w:rFonts w:ascii="Calibri" w:hAnsi="Calibri" w:cs="Calibri"/>
          <w:sz w:val="22"/>
          <w:szCs w:val="22"/>
        </w:rPr>
        <w:t xml:space="preserve"> extradition </w:t>
      </w:r>
      <w:r w:rsidRPr="00CF4633" w:rsidR="007C3555">
        <w:rPr>
          <w:rFonts w:ascii="Calibri" w:hAnsi="Calibri" w:cs="Calibri"/>
          <w:sz w:val="22"/>
          <w:szCs w:val="22"/>
        </w:rPr>
        <w:t>and</w:t>
      </w:r>
      <w:r w:rsidRPr="00CF4633" w:rsidR="00E90A04">
        <w:rPr>
          <w:rFonts w:ascii="Calibri" w:hAnsi="Calibri" w:cs="Calibri"/>
          <w:sz w:val="22"/>
          <w:szCs w:val="22"/>
        </w:rPr>
        <w:t xml:space="preserve"> extraterritorial jurisdiction.  </w:t>
      </w:r>
    </w:p>
    <w:p w:rsidRPr="00CF4633" w:rsidR="00DD5600" w:rsidP="00CF4633" w:rsidRDefault="00720D78" w14:paraId="53F80726" w14:textId="77777777">
      <w:pPr>
        <w:pStyle w:val="Heading4"/>
        <w:jc w:val="both"/>
        <w:rPr>
          <w:rFonts w:cs="Calibri"/>
        </w:rPr>
      </w:pPr>
      <w:r w:rsidRPr="00CF4633">
        <w:rPr>
          <w:rFonts w:cs="Calibri"/>
          <w:b/>
          <w:bCs/>
        </w:rPr>
        <w:t>Measure 4:</w:t>
      </w:r>
      <w:r w:rsidRPr="00CF4633">
        <w:rPr>
          <w:rFonts w:cs="Calibri"/>
        </w:rPr>
        <w:t xml:space="preserve"> Abolish </w:t>
      </w:r>
      <w:r w:rsidRPr="00CF4633">
        <w:rPr>
          <w:rFonts w:cs="Calibri"/>
          <w:b/>
          <w:bCs/>
        </w:rPr>
        <w:t>statutory limitations</w:t>
      </w:r>
      <w:r w:rsidRPr="00CF4633">
        <w:rPr>
          <w:rFonts w:cs="Calibri"/>
        </w:rPr>
        <w:t xml:space="preserve"> for the prosecution of offences of sexual exploitation of children.</w:t>
      </w:r>
      <w:r w:rsidRPr="00CF4633" w:rsidR="00DD5600">
        <w:rPr>
          <w:rFonts w:cs="Calibri"/>
        </w:rPr>
        <w:t xml:space="preserve"> </w:t>
      </w:r>
    </w:p>
    <w:p w:rsidRPr="00CF4633" w:rsidR="00DD5600" w:rsidP="00CF4633" w:rsidRDefault="00DD5600" w14:paraId="52FAF0EE" w14:textId="0D2B5F69">
      <w:pPr>
        <w:pStyle w:val="Heading4"/>
        <w:jc w:val="both"/>
        <w:rPr>
          <w:rFonts w:cs="Calibri"/>
        </w:rPr>
      </w:pPr>
      <w:r w:rsidRPr="00CF4633">
        <w:rPr>
          <w:rFonts w:cs="Calibri"/>
          <w:b/>
        </w:rPr>
        <w:t>Indicator:</w:t>
      </w:r>
      <w:r w:rsidRPr="00CF4633">
        <w:rPr>
          <w:rFonts w:cs="Calibri"/>
        </w:rPr>
        <w:t xml:space="preserve"> Statutory limitations do not apply for all offences of sexual exploitation of children.</w:t>
      </w:r>
    </w:p>
    <w:p w:rsidRPr="00CF4633" w:rsidR="008E682E" w:rsidP="00CF4633" w:rsidRDefault="000D28A0" w14:paraId="2369EBDA" w14:textId="509A6EC6">
      <w:pPr>
        <w:pBdr>
          <w:between w:val="nil"/>
        </w:pBdr>
        <w:rPr>
          <w:rFonts w:ascii="Calibri" w:hAnsi="Calibri" w:cs="Calibri"/>
          <w:sz w:val="22"/>
          <w:szCs w:val="22"/>
        </w:rPr>
      </w:pPr>
      <w:r w:rsidRPr="00CF4633">
        <w:rPr>
          <w:rFonts w:ascii="Calibri" w:hAnsi="Calibri" w:cs="Calibri"/>
          <w:sz w:val="22"/>
          <w:szCs w:val="22"/>
        </w:rPr>
        <w:t xml:space="preserve">Out of the </w:t>
      </w:r>
      <w:r w:rsidRPr="00CF4633" w:rsidR="00FE2B82">
        <w:rPr>
          <w:rFonts w:ascii="Calibri" w:hAnsi="Calibri" w:cs="Calibri"/>
          <w:sz w:val="22"/>
          <w:szCs w:val="22"/>
        </w:rPr>
        <w:t xml:space="preserve">10 </w:t>
      </w:r>
      <w:r w:rsidRPr="00CF4633">
        <w:rPr>
          <w:rFonts w:ascii="Calibri" w:hAnsi="Calibri" w:cs="Calibri"/>
          <w:sz w:val="22"/>
          <w:szCs w:val="22"/>
        </w:rPr>
        <w:t>countries</w:t>
      </w:r>
      <w:r w:rsidRPr="00CF4633" w:rsidR="008E682E">
        <w:rPr>
          <w:rFonts w:ascii="Calibri" w:hAnsi="Calibri" w:cs="Calibri"/>
          <w:sz w:val="22"/>
          <w:szCs w:val="22"/>
        </w:rPr>
        <w:t>,</w:t>
      </w:r>
      <w:r w:rsidRPr="00CF4633" w:rsidR="008A0BEF">
        <w:rPr>
          <w:rFonts w:ascii="Calibri" w:hAnsi="Calibri" w:cs="Calibri"/>
          <w:sz w:val="22"/>
          <w:szCs w:val="22"/>
        </w:rPr>
        <w:t xml:space="preserve"> Brunei, Laos</w:t>
      </w:r>
      <w:r w:rsidR="00955455">
        <w:rPr>
          <w:rFonts w:ascii="Calibri" w:hAnsi="Calibri" w:cs="Calibri"/>
          <w:sz w:val="22"/>
          <w:szCs w:val="22"/>
        </w:rPr>
        <w:t xml:space="preserve">, </w:t>
      </w:r>
      <w:r w:rsidRPr="00CF4633" w:rsidR="008A0BEF">
        <w:rPr>
          <w:rFonts w:ascii="Calibri" w:hAnsi="Calibri" w:cs="Calibri"/>
          <w:sz w:val="22"/>
          <w:szCs w:val="22"/>
        </w:rPr>
        <w:t xml:space="preserve">Malaysia, </w:t>
      </w:r>
      <w:r w:rsidR="00955455">
        <w:rPr>
          <w:rFonts w:ascii="Calibri" w:hAnsi="Calibri" w:cs="Calibri"/>
          <w:sz w:val="22"/>
          <w:szCs w:val="22"/>
        </w:rPr>
        <w:t>Myanmar, and Singapore</w:t>
      </w:r>
      <w:r w:rsidRPr="00CF4633" w:rsidR="00955455">
        <w:rPr>
          <w:rFonts w:ascii="Calibri" w:hAnsi="Calibri" w:cs="Calibri"/>
          <w:sz w:val="22"/>
          <w:szCs w:val="22"/>
        </w:rPr>
        <w:t xml:space="preserve"> </w:t>
      </w:r>
      <w:r w:rsidRPr="00CF4633" w:rsidR="008E682E">
        <w:rPr>
          <w:rFonts w:ascii="Calibri" w:hAnsi="Calibri" w:cs="Calibri"/>
          <w:sz w:val="22"/>
          <w:szCs w:val="22"/>
        </w:rPr>
        <w:t xml:space="preserve">have abolished statutory limitations for the prosecution </w:t>
      </w:r>
      <w:r w:rsidRPr="00CF4633" w:rsidR="008A0BEF">
        <w:rPr>
          <w:rFonts w:ascii="Calibri" w:hAnsi="Calibri" w:cs="Calibri"/>
          <w:sz w:val="22"/>
          <w:szCs w:val="22"/>
        </w:rPr>
        <w:t xml:space="preserve">of SEC offences. </w:t>
      </w:r>
      <w:r w:rsidRPr="00CF4633" w:rsidR="0061470E">
        <w:rPr>
          <w:rFonts w:ascii="Calibri" w:hAnsi="Calibri" w:cs="Calibri"/>
          <w:sz w:val="22"/>
          <w:szCs w:val="22"/>
        </w:rPr>
        <w:t xml:space="preserve">Cambodia, Indonesia, </w:t>
      </w:r>
      <w:r w:rsidRPr="00CF4633" w:rsidR="00CE0C05">
        <w:rPr>
          <w:rFonts w:ascii="Calibri" w:hAnsi="Calibri" w:cs="Calibri"/>
          <w:sz w:val="22"/>
          <w:szCs w:val="22"/>
        </w:rPr>
        <w:t xml:space="preserve">Philippines, </w:t>
      </w:r>
      <w:r w:rsidRPr="00CF4633" w:rsidR="0061470E">
        <w:rPr>
          <w:rFonts w:ascii="Calibri" w:hAnsi="Calibri" w:cs="Calibri"/>
          <w:sz w:val="22"/>
          <w:szCs w:val="22"/>
        </w:rPr>
        <w:t>Thailand and Vietnam</w:t>
      </w:r>
      <w:r w:rsidRPr="00CF4633" w:rsidR="008E682E">
        <w:rPr>
          <w:rFonts w:ascii="Calibri" w:hAnsi="Calibri" w:cs="Calibri"/>
          <w:sz w:val="22"/>
          <w:szCs w:val="22"/>
        </w:rPr>
        <w:t xml:space="preserve"> </w:t>
      </w:r>
      <w:r w:rsidRPr="00CF4633" w:rsidR="0061470E">
        <w:rPr>
          <w:rFonts w:ascii="Calibri" w:hAnsi="Calibri" w:cs="Calibri"/>
          <w:sz w:val="22"/>
          <w:szCs w:val="22"/>
        </w:rPr>
        <w:t>have not abolished</w:t>
      </w:r>
      <w:r w:rsidRPr="00CF4633" w:rsidR="008E682E">
        <w:rPr>
          <w:rFonts w:ascii="Calibri" w:hAnsi="Calibri" w:cs="Calibri"/>
          <w:sz w:val="22"/>
          <w:szCs w:val="22"/>
        </w:rPr>
        <w:t xml:space="preserve"> statutory limitations</w:t>
      </w:r>
      <w:r w:rsidRPr="00CF4633" w:rsidR="0061470E">
        <w:rPr>
          <w:rFonts w:ascii="Calibri" w:hAnsi="Calibri" w:cs="Calibri"/>
          <w:sz w:val="22"/>
          <w:szCs w:val="22"/>
        </w:rPr>
        <w:t xml:space="preserve"> for the prosecution of SEC offences. </w:t>
      </w:r>
    </w:p>
    <w:p w:rsidRPr="00CF4633" w:rsidR="00720D78" w:rsidP="00CF4633" w:rsidRDefault="00720D78" w14:paraId="13E9E438" w14:textId="244C0857">
      <w:pPr>
        <w:pStyle w:val="Heading4"/>
        <w:rPr>
          <w:rFonts w:cs="Calibri"/>
        </w:rPr>
      </w:pPr>
      <w:r w:rsidRPr="00CF4633">
        <w:rPr>
          <w:rFonts w:cs="Calibri"/>
          <w:b/>
          <w:bCs/>
        </w:rPr>
        <w:t>Measure 5</w:t>
      </w:r>
      <w:r w:rsidRPr="00CF4633">
        <w:rPr>
          <w:rFonts w:cs="Calibri"/>
        </w:rPr>
        <w:t xml:space="preserve">: Set up </w:t>
      </w:r>
      <w:r w:rsidRPr="00CF4633">
        <w:rPr>
          <w:rFonts w:cs="Calibri"/>
          <w:b/>
          <w:bCs/>
        </w:rPr>
        <w:t xml:space="preserve">conditions for any travel </w:t>
      </w:r>
      <w:r w:rsidRPr="00CF4633">
        <w:rPr>
          <w:rFonts w:cs="Calibri"/>
        </w:rPr>
        <w:t>by persons convicted of sexual exploitation of children.</w:t>
      </w:r>
      <w:r w:rsidRPr="00CF4633" w:rsidR="00DD5600">
        <w:rPr>
          <w:rFonts w:cs="Calibri"/>
          <w:b/>
        </w:rPr>
        <w:t xml:space="preserve"> Indicator:</w:t>
      </w:r>
      <w:r w:rsidRPr="00CF4633" w:rsidR="00DD5600">
        <w:rPr>
          <w:rFonts w:cs="Calibri"/>
        </w:rPr>
        <w:t xml:space="preserve"> The country has set up conditions for the travel of persons (both nationals and foreigners) convicted of sexual exploitation of children.</w:t>
      </w:r>
    </w:p>
    <w:p w:rsidRPr="00CF4633" w:rsidR="00BA458F" w:rsidP="00CF4633" w:rsidRDefault="00DE263B" w14:paraId="3EA24A1B" w14:textId="613E0B0D">
      <w:pPr>
        <w:pBdr>
          <w:between w:val="nil"/>
        </w:pBdr>
        <w:rPr>
          <w:rFonts w:ascii="Calibri" w:hAnsi="Calibri" w:cs="Calibri"/>
          <w:sz w:val="22"/>
          <w:szCs w:val="22"/>
        </w:rPr>
      </w:pPr>
      <w:r w:rsidRPr="00CF4633">
        <w:rPr>
          <w:rFonts w:ascii="Calibri" w:hAnsi="Calibri" w:cs="Calibri"/>
          <w:sz w:val="22"/>
          <w:szCs w:val="22"/>
        </w:rPr>
        <w:t xml:space="preserve">Out of the </w:t>
      </w:r>
      <w:r w:rsidRPr="00CF4633" w:rsidR="00FE2B82">
        <w:rPr>
          <w:rFonts w:ascii="Calibri" w:hAnsi="Calibri" w:cs="Calibri"/>
          <w:sz w:val="22"/>
          <w:szCs w:val="22"/>
        </w:rPr>
        <w:t>10 countries</w:t>
      </w:r>
      <w:r w:rsidRPr="00CF4633" w:rsidR="00FE2FD3">
        <w:rPr>
          <w:rFonts w:ascii="Calibri" w:hAnsi="Calibri" w:cs="Calibri"/>
          <w:sz w:val="22"/>
          <w:szCs w:val="22"/>
        </w:rPr>
        <w:t xml:space="preserve"> analysed</w:t>
      </w:r>
      <w:r w:rsidRPr="00CF4633" w:rsidR="00FE2B82">
        <w:rPr>
          <w:rFonts w:ascii="Calibri" w:hAnsi="Calibri" w:cs="Calibri"/>
          <w:sz w:val="22"/>
          <w:szCs w:val="22"/>
        </w:rPr>
        <w:t xml:space="preserve">, </w:t>
      </w:r>
      <w:r w:rsidRPr="00CF4633" w:rsidR="00BA458F">
        <w:rPr>
          <w:rFonts w:ascii="Calibri" w:hAnsi="Calibri" w:cs="Calibri"/>
          <w:sz w:val="22"/>
          <w:szCs w:val="22"/>
        </w:rPr>
        <w:t>Laos</w:t>
      </w:r>
      <w:r w:rsidRPr="00CF4633" w:rsidR="004868E3">
        <w:rPr>
          <w:rFonts w:ascii="Calibri" w:hAnsi="Calibri" w:cs="Calibri"/>
          <w:sz w:val="22"/>
          <w:szCs w:val="22"/>
        </w:rPr>
        <w:t xml:space="preserve"> </w:t>
      </w:r>
      <w:r w:rsidRPr="00CF4633" w:rsidR="00FE2FD3">
        <w:rPr>
          <w:rFonts w:ascii="Calibri" w:hAnsi="Calibri" w:cs="Calibri"/>
          <w:sz w:val="22"/>
          <w:szCs w:val="22"/>
        </w:rPr>
        <w:t xml:space="preserve">has </w:t>
      </w:r>
      <w:r w:rsidRPr="00CF4633" w:rsidR="007800A0">
        <w:rPr>
          <w:rFonts w:ascii="Calibri" w:hAnsi="Calibri" w:cs="Calibri"/>
          <w:sz w:val="22"/>
          <w:szCs w:val="22"/>
        </w:rPr>
        <w:t xml:space="preserve">explicit </w:t>
      </w:r>
      <w:r w:rsidRPr="00CF4633" w:rsidR="007C3555">
        <w:rPr>
          <w:rFonts w:ascii="Calibri" w:hAnsi="Calibri" w:cs="Calibri"/>
          <w:sz w:val="22"/>
          <w:szCs w:val="22"/>
        </w:rPr>
        <w:t xml:space="preserve">legal </w:t>
      </w:r>
      <w:r w:rsidRPr="00CF4633" w:rsidR="00BA458F">
        <w:rPr>
          <w:rFonts w:ascii="Calibri" w:hAnsi="Calibri" w:cs="Calibri"/>
          <w:sz w:val="22"/>
          <w:szCs w:val="22"/>
        </w:rPr>
        <w:t>provisions that</w:t>
      </w:r>
      <w:r w:rsidRPr="00CF4633" w:rsidR="007800A0">
        <w:rPr>
          <w:rFonts w:ascii="Calibri" w:hAnsi="Calibri" w:cs="Calibri"/>
          <w:sz w:val="22"/>
          <w:szCs w:val="22"/>
        </w:rPr>
        <w:t xml:space="preserve"> </w:t>
      </w:r>
      <w:r w:rsidRPr="00CF4633" w:rsidR="00BA458F">
        <w:rPr>
          <w:rFonts w:ascii="Calibri" w:hAnsi="Calibri" w:cs="Calibri"/>
          <w:sz w:val="22"/>
          <w:szCs w:val="22"/>
        </w:rPr>
        <w:t>deny entry</w:t>
      </w:r>
      <w:r w:rsidRPr="00CF4633" w:rsidR="007C3555">
        <w:rPr>
          <w:rFonts w:ascii="Calibri" w:hAnsi="Calibri" w:cs="Calibri"/>
          <w:sz w:val="22"/>
          <w:szCs w:val="22"/>
        </w:rPr>
        <w:t>/</w:t>
      </w:r>
      <w:r w:rsidRPr="00CF4633" w:rsidR="00BA458F">
        <w:rPr>
          <w:rFonts w:ascii="Calibri" w:hAnsi="Calibri" w:cs="Calibri"/>
          <w:sz w:val="22"/>
          <w:szCs w:val="22"/>
        </w:rPr>
        <w:t xml:space="preserve">leave to foreigners convicted of </w:t>
      </w:r>
      <w:r w:rsidRPr="00CF4633" w:rsidR="007800A0">
        <w:rPr>
          <w:rFonts w:ascii="Calibri" w:hAnsi="Calibri" w:cs="Calibri"/>
          <w:sz w:val="22"/>
          <w:szCs w:val="22"/>
        </w:rPr>
        <w:t>SEC offences</w:t>
      </w:r>
      <w:r w:rsidRPr="00CF4633" w:rsidR="00DD5600">
        <w:rPr>
          <w:rFonts w:ascii="Calibri" w:hAnsi="Calibri" w:cs="Calibri"/>
          <w:sz w:val="22"/>
          <w:szCs w:val="22"/>
        </w:rPr>
        <w:t xml:space="preserve">. </w:t>
      </w:r>
      <w:r w:rsidRPr="00CF4633" w:rsidR="00FE2FD3">
        <w:rPr>
          <w:rFonts w:ascii="Calibri" w:hAnsi="Calibri" w:cs="Calibri"/>
          <w:sz w:val="22"/>
          <w:szCs w:val="22"/>
        </w:rPr>
        <w:t>Brunei, Cambodia, Indonesia, Mal</w:t>
      </w:r>
      <w:r w:rsidRPr="00CF4633" w:rsidR="00DD5600">
        <w:rPr>
          <w:rFonts w:ascii="Calibri" w:hAnsi="Calibri" w:cs="Calibri"/>
          <w:sz w:val="22"/>
          <w:szCs w:val="22"/>
        </w:rPr>
        <w:t>a</w:t>
      </w:r>
      <w:r w:rsidRPr="00CF4633" w:rsidR="00FE2FD3">
        <w:rPr>
          <w:rFonts w:ascii="Calibri" w:hAnsi="Calibri" w:cs="Calibri"/>
          <w:sz w:val="22"/>
          <w:szCs w:val="22"/>
        </w:rPr>
        <w:t xml:space="preserve">ysia, the Philippines, Thailand and </w:t>
      </w:r>
      <w:r w:rsidRPr="00CF4633" w:rsidR="00FE2FD3">
        <w:rPr>
          <w:rFonts w:ascii="Calibri" w:hAnsi="Calibri" w:cs="Calibri"/>
          <w:sz w:val="22"/>
          <w:szCs w:val="22"/>
        </w:rPr>
        <w:lastRenderedPageBreak/>
        <w:t>Vietnam</w:t>
      </w:r>
      <w:r w:rsidRPr="00CF4633" w:rsidR="00BA458F">
        <w:rPr>
          <w:rFonts w:ascii="Calibri" w:hAnsi="Calibri" w:cs="Calibri"/>
          <w:sz w:val="22"/>
          <w:szCs w:val="22"/>
        </w:rPr>
        <w:t xml:space="preserve"> have laws which </w:t>
      </w:r>
      <w:r w:rsidRPr="00CF4633" w:rsidR="007800A0">
        <w:rPr>
          <w:rFonts w:ascii="Calibri" w:hAnsi="Calibri" w:cs="Calibri"/>
          <w:sz w:val="22"/>
          <w:szCs w:val="22"/>
        </w:rPr>
        <w:t xml:space="preserve">partially </w:t>
      </w:r>
      <w:r w:rsidRPr="00CF4633" w:rsidR="00DD5600">
        <w:rPr>
          <w:rFonts w:ascii="Calibri" w:hAnsi="Calibri" w:cs="Calibri"/>
          <w:sz w:val="22"/>
          <w:szCs w:val="22"/>
        </w:rPr>
        <w:t xml:space="preserve">regulate this matter. </w:t>
      </w:r>
      <w:r w:rsidRPr="00CF4633" w:rsidR="00AC79FC">
        <w:rPr>
          <w:rFonts w:ascii="Calibri" w:hAnsi="Calibri" w:cs="Calibri"/>
          <w:sz w:val="22"/>
          <w:szCs w:val="22"/>
        </w:rPr>
        <w:t>In Malaysia, for instance, the prohibition to enter the country for a convicted person is only provided by the Immigration Act.</w:t>
      </w:r>
    </w:p>
    <w:p w:rsidRPr="00CF4633" w:rsidR="00AC79FC" w:rsidP="00CF4633" w:rsidRDefault="00720D78" w14:paraId="25332E56" w14:textId="77777777">
      <w:pPr>
        <w:pStyle w:val="Heading4"/>
        <w:jc w:val="both"/>
        <w:rPr>
          <w:rFonts w:cs="Calibri"/>
        </w:rPr>
      </w:pPr>
      <w:r w:rsidRPr="00CF4633">
        <w:rPr>
          <w:rFonts w:cs="Calibri"/>
          <w:b/>
          <w:bCs/>
        </w:rPr>
        <w:t>Measure 6:</w:t>
      </w:r>
      <w:r w:rsidRPr="00CF4633">
        <w:rPr>
          <w:rFonts w:cs="Calibri"/>
        </w:rPr>
        <w:t xml:space="preserve"> Ensure </w:t>
      </w:r>
      <w:r w:rsidRPr="00CF4633">
        <w:rPr>
          <w:rFonts w:cs="Calibri"/>
          <w:b/>
          <w:bCs/>
        </w:rPr>
        <w:t>consistency in the definition of a ‘child’</w:t>
      </w:r>
      <w:r w:rsidRPr="00CF4633">
        <w:rPr>
          <w:rFonts w:cs="Calibri"/>
        </w:rPr>
        <w:t xml:space="preserve"> as anyone under the age of 18 for all crimes of sexual exploitation, regardless of the age of sexual consent.</w:t>
      </w:r>
      <w:r w:rsidRPr="00CF4633" w:rsidR="00AC79FC">
        <w:rPr>
          <w:rFonts w:cs="Calibri"/>
        </w:rPr>
        <w:t xml:space="preserve"> </w:t>
      </w:r>
    </w:p>
    <w:p w:rsidRPr="00CF4633" w:rsidR="00AC79FC" w:rsidP="00CF4633" w:rsidRDefault="00AC79FC" w14:paraId="5FBFC4AD" w14:textId="2F1073B2">
      <w:pPr>
        <w:pStyle w:val="Heading4"/>
        <w:jc w:val="both"/>
        <w:rPr>
          <w:rFonts w:cs="Calibri"/>
        </w:rPr>
      </w:pPr>
      <w:r w:rsidRPr="00CF4633">
        <w:rPr>
          <w:rFonts w:cs="Calibri"/>
          <w:b/>
        </w:rPr>
        <w:t>Indicator:</w:t>
      </w:r>
      <w:r w:rsidRPr="00CF4633">
        <w:rPr>
          <w:rFonts w:cs="Calibri"/>
        </w:rPr>
        <w:t xml:space="preserve"> The national legislation consistently defines a child as anyone under the age of 18 for all crimes of sexual exploitation.</w:t>
      </w:r>
    </w:p>
    <w:p w:rsidRPr="00CF4633" w:rsidR="0099025D" w:rsidP="00CF4633" w:rsidRDefault="0099025D" w14:paraId="4079B49C" w14:textId="73037935">
      <w:pPr>
        <w:rPr>
          <w:rFonts w:ascii="Calibri" w:hAnsi="Calibri" w:cs="Calibri"/>
          <w:color w:val="000000"/>
          <w:sz w:val="22"/>
          <w:szCs w:val="22"/>
        </w:rPr>
      </w:pPr>
      <w:r w:rsidRPr="00CF4633">
        <w:rPr>
          <w:rFonts w:ascii="Calibri" w:hAnsi="Calibri" w:cs="Calibri"/>
          <w:color w:val="000000"/>
          <w:sz w:val="22"/>
          <w:szCs w:val="22"/>
        </w:rPr>
        <w:t xml:space="preserve">Out of the </w:t>
      </w:r>
      <w:r w:rsidRPr="00CF4633" w:rsidR="00FE2B82">
        <w:rPr>
          <w:rFonts w:ascii="Calibri" w:hAnsi="Calibri" w:cs="Calibri"/>
          <w:color w:val="000000"/>
          <w:sz w:val="22"/>
          <w:szCs w:val="22"/>
        </w:rPr>
        <w:t>10 countries</w:t>
      </w:r>
      <w:r w:rsidRPr="00CF4633" w:rsidR="00364401">
        <w:rPr>
          <w:rFonts w:ascii="Calibri" w:hAnsi="Calibri" w:cs="Calibri"/>
          <w:color w:val="000000"/>
          <w:sz w:val="22"/>
          <w:szCs w:val="22"/>
        </w:rPr>
        <w:t xml:space="preserve"> analysed</w:t>
      </w:r>
      <w:r w:rsidRPr="00CF4633" w:rsidR="00FE2B82">
        <w:rPr>
          <w:rFonts w:ascii="Calibri" w:hAnsi="Calibri" w:cs="Calibri"/>
          <w:color w:val="000000"/>
          <w:sz w:val="22"/>
          <w:szCs w:val="22"/>
        </w:rPr>
        <w:t>,</w:t>
      </w:r>
      <w:r w:rsidRPr="00CF4633" w:rsidR="00364401">
        <w:rPr>
          <w:rFonts w:ascii="Calibri" w:hAnsi="Calibri" w:cs="Calibri"/>
          <w:color w:val="000000"/>
          <w:sz w:val="22"/>
          <w:szCs w:val="22"/>
        </w:rPr>
        <w:t xml:space="preserve"> only Laos, Philippines</w:t>
      </w:r>
      <w:r w:rsidR="00955455">
        <w:rPr>
          <w:rFonts w:ascii="Calibri" w:hAnsi="Calibri" w:cs="Calibri"/>
          <w:color w:val="000000"/>
          <w:sz w:val="22"/>
          <w:szCs w:val="22"/>
        </w:rPr>
        <w:t>, Myanmar,</w:t>
      </w:r>
      <w:r w:rsidRPr="005E537E" w:rsidR="00955455">
        <w:rPr>
          <w:rFonts w:ascii="Calibri" w:hAnsi="Calibri" w:cs="Calibri"/>
          <w:sz w:val="22"/>
          <w:szCs w:val="22"/>
        </w:rPr>
        <w:t xml:space="preserve"> </w:t>
      </w:r>
      <w:proofErr w:type="gramStart"/>
      <w:r w:rsidR="00955455">
        <w:rPr>
          <w:rFonts w:ascii="Calibri" w:hAnsi="Calibri" w:cs="Calibri"/>
          <w:sz w:val="22"/>
          <w:szCs w:val="22"/>
        </w:rPr>
        <w:t>Singapore,</w:t>
      </w:r>
      <w:r w:rsidRPr="00CF4633" w:rsidR="00955455">
        <w:rPr>
          <w:rFonts w:ascii="Calibri" w:hAnsi="Calibri" w:cs="Calibri"/>
          <w:color w:val="000000"/>
          <w:sz w:val="22"/>
          <w:szCs w:val="22"/>
        </w:rPr>
        <w:t xml:space="preserve"> </w:t>
      </w:r>
      <w:r w:rsidRPr="00CF4633" w:rsidR="00364401">
        <w:rPr>
          <w:rFonts w:ascii="Calibri" w:hAnsi="Calibri" w:cs="Calibri"/>
          <w:color w:val="000000"/>
          <w:sz w:val="22"/>
          <w:szCs w:val="22"/>
        </w:rPr>
        <w:t xml:space="preserve"> and</w:t>
      </w:r>
      <w:proofErr w:type="gramEnd"/>
      <w:r w:rsidRPr="00CF4633" w:rsidR="00364401">
        <w:rPr>
          <w:rFonts w:ascii="Calibri" w:hAnsi="Calibri" w:cs="Calibri"/>
          <w:color w:val="000000"/>
          <w:sz w:val="22"/>
          <w:szCs w:val="22"/>
        </w:rPr>
        <w:t xml:space="preserve"> Vietnam partially implemented this measure</w:t>
      </w:r>
      <w:r w:rsidRPr="00CF4633" w:rsidR="00D74320">
        <w:rPr>
          <w:rFonts w:ascii="Calibri" w:hAnsi="Calibri" w:cs="Calibri"/>
          <w:color w:val="000000"/>
          <w:sz w:val="22"/>
          <w:szCs w:val="22"/>
        </w:rPr>
        <w:t>. For instance, both Laos and Philippines consider victims of “child prostitution” and/or other sexual abuse only persons below 12 years old.</w:t>
      </w:r>
      <w:r w:rsidRPr="00CF4633" w:rsidR="00364401">
        <w:rPr>
          <w:rFonts w:ascii="Calibri" w:hAnsi="Calibri" w:cs="Calibri"/>
          <w:color w:val="000000"/>
          <w:sz w:val="22"/>
          <w:szCs w:val="22"/>
        </w:rPr>
        <w:t xml:space="preserve"> </w:t>
      </w:r>
      <w:r w:rsidRPr="00CF4633" w:rsidR="00D74320">
        <w:rPr>
          <w:rFonts w:ascii="Calibri" w:hAnsi="Calibri" w:cs="Calibri"/>
          <w:color w:val="000000"/>
          <w:sz w:val="22"/>
          <w:szCs w:val="22"/>
        </w:rPr>
        <w:t xml:space="preserve">All </w:t>
      </w:r>
      <w:r w:rsidRPr="00CF4633" w:rsidR="00364401">
        <w:rPr>
          <w:rFonts w:ascii="Calibri" w:hAnsi="Calibri" w:cs="Calibri"/>
          <w:color w:val="000000"/>
          <w:sz w:val="22"/>
          <w:szCs w:val="22"/>
        </w:rPr>
        <w:t>other countries, ensure consistency in the definition of a ‘child’ as anyone under the age of 18 for all crimes of sexual exploitation, regardless of the age of sexual consent.</w:t>
      </w:r>
    </w:p>
    <w:p w:rsidRPr="00CF4633" w:rsidR="00720D78" w:rsidP="00CF4633" w:rsidRDefault="00720D78" w14:paraId="2EED545B" w14:textId="112791A5">
      <w:pPr>
        <w:pStyle w:val="Heading4"/>
        <w:jc w:val="both"/>
        <w:rPr>
          <w:rFonts w:cs="Calibri"/>
        </w:rPr>
      </w:pPr>
      <w:r w:rsidRPr="00CF4633">
        <w:rPr>
          <w:rFonts w:cs="Calibri"/>
          <w:b/>
          <w:bCs/>
        </w:rPr>
        <w:t>Measure 7:</w:t>
      </w:r>
      <w:r w:rsidRPr="00CF4633">
        <w:rPr>
          <w:rFonts w:cs="Calibri"/>
        </w:rPr>
        <w:t xml:space="preserve"> Ensure that </w:t>
      </w:r>
      <w:r w:rsidRPr="00CF4633">
        <w:rPr>
          <w:rFonts w:cs="Calibri"/>
          <w:b/>
          <w:bCs/>
        </w:rPr>
        <w:t>the age of sexual consent</w:t>
      </w:r>
      <w:r w:rsidRPr="00CF4633">
        <w:rPr>
          <w:rFonts w:cs="Calibr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p w:rsidRPr="00CF4633" w:rsidR="00AC79FC" w:rsidP="00CF4633" w:rsidRDefault="00AC79FC" w14:paraId="66A78283" w14:textId="77777777">
      <w:pPr>
        <w:pStyle w:val="Heading4"/>
        <w:jc w:val="both"/>
        <w:rPr>
          <w:rFonts w:cs="Calibri"/>
        </w:rPr>
      </w:pPr>
      <w:r w:rsidRPr="00CF4633">
        <w:rPr>
          <w:rFonts w:cs="Calibri"/>
          <w:b/>
        </w:rPr>
        <w:t>Indicator:</w:t>
      </w:r>
      <w:r w:rsidRPr="00CF4633">
        <w:rPr>
          <w:rFonts w:cs="Calibri"/>
        </w:rPr>
        <w:t xml:space="preserve"> The age of sexual consent for both males and females is 18 and a close in age exemption (up to 3 years) is provided for consensual sexual relationships between adolescents.</w:t>
      </w:r>
    </w:p>
    <w:p w:rsidRPr="00CF4633" w:rsidR="00B06055" w:rsidP="00CF4633" w:rsidRDefault="00042F3F" w14:paraId="0591DC30" w14:textId="08D953CD">
      <w:pPr>
        <w:pBdr>
          <w:between w:val="nil"/>
        </w:pBdr>
        <w:rPr>
          <w:rFonts w:ascii="Calibri" w:hAnsi="Calibri" w:cs="Calibri"/>
          <w:sz w:val="22"/>
          <w:szCs w:val="22"/>
        </w:rPr>
      </w:pPr>
      <w:r w:rsidRPr="00CF4633">
        <w:rPr>
          <w:rFonts w:ascii="Calibri" w:hAnsi="Calibri" w:cs="Calibri"/>
          <w:sz w:val="22"/>
          <w:szCs w:val="22"/>
        </w:rPr>
        <w:t>Out</w:t>
      </w:r>
      <w:r w:rsidRPr="00CF4633" w:rsidR="00444EDE">
        <w:rPr>
          <w:rFonts w:ascii="Calibri" w:hAnsi="Calibri" w:cs="Calibri"/>
          <w:sz w:val="22"/>
          <w:szCs w:val="22"/>
        </w:rPr>
        <w:t xml:space="preserve"> </w:t>
      </w:r>
      <w:r w:rsidRPr="00CF4633" w:rsidR="00B06055">
        <w:rPr>
          <w:rFonts w:ascii="Calibri" w:hAnsi="Calibri" w:cs="Calibri"/>
          <w:sz w:val="22"/>
          <w:szCs w:val="22"/>
        </w:rPr>
        <w:t xml:space="preserve">of the </w:t>
      </w:r>
      <w:r w:rsidRPr="00CF4633" w:rsidR="00FE2B82">
        <w:rPr>
          <w:rFonts w:ascii="Calibri" w:hAnsi="Calibri" w:cs="Calibri"/>
          <w:sz w:val="22"/>
          <w:szCs w:val="22"/>
        </w:rPr>
        <w:t>10 countries</w:t>
      </w:r>
      <w:r w:rsidRPr="00CF4633" w:rsidR="00444EDE">
        <w:rPr>
          <w:rFonts w:ascii="Calibri" w:hAnsi="Calibri" w:cs="Calibri"/>
          <w:sz w:val="22"/>
          <w:szCs w:val="22"/>
        </w:rPr>
        <w:t xml:space="preserve"> </w:t>
      </w:r>
      <w:r w:rsidRPr="00CF4633">
        <w:rPr>
          <w:rFonts w:ascii="Calibri" w:hAnsi="Calibri" w:cs="Calibri"/>
          <w:sz w:val="22"/>
          <w:szCs w:val="22"/>
        </w:rPr>
        <w:t>analysed only</w:t>
      </w:r>
      <w:r w:rsidRPr="00CF4633" w:rsidR="00433391">
        <w:rPr>
          <w:rFonts w:ascii="Calibri" w:hAnsi="Calibri" w:cs="Calibri"/>
          <w:sz w:val="22"/>
          <w:szCs w:val="22"/>
        </w:rPr>
        <w:t xml:space="preserve"> the</w:t>
      </w:r>
      <w:r w:rsidRPr="00CF4633">
        <w:rPr>
          <w:rFonts w:ascii="Calibri" w:hAnsi="Calibri" w:cs="Calibri"/>
          <w:sz w:val="22"/>
          <w:szCs w:val="22"/>
        </w:rPr>
        <w:t xml:space="preserve"> Philippines partially implemented this measure</w:t>
      </w:r>
      <w:r w:rsidRPr="00CF4633" w:rsidR="00AE62B2">
        <w:rPr>
          <w:rFonts w:ascii="Calibri" w:hAnsi="Calibri" w:cs="Calibri"/>
          <w:sz w:val="22"/>
          <w:szCs w:val="22"/>
        </w:rPr>
        <w:t>, while all the remaining countries do not</w:t>
      </w:r>
      <w:r w:rsidRPr="00CF4633">
        <w:rPr>
          <w:rFonts w:ascii="Calibri" w:hAnsi="Calibri" w:cs="Calibri"/>
          <w:sz w:val="22"/>
          <w:szCs w:val="22"/>
        </w:rPr>
        <w:t xml:space="preserve"> </w:t>
      </w:r>
      <w:r w:rsidRPr="00CF4633" w:rsidR="00444EDE">
        <w:rPr>
          <w:rFonts w:ascii="Calibri" w:hAnsi="Calibri" w:cs="Calibri"/>
          <w:sz w:val="22"/>
          <w:szCs w:val="22"/>
        </w:rPr>
        <w:t xml:space="preserve">provide any criteria to determine whether the consent for sexual activities between peers under the age of 18 is voluntary, well-informed and mutual. </w:t>
      </w:r>
      <w:r w:rsidRPr="00CF4633" w:rsidR="007120F1">
        <w:rPr>
          <w:rFonts w:ascii="Calibri" w:hAnsi="Calibri" w:cs="Calibri"/>
          <w:sz w:val="22"/>
          <w:szCs w:val="22"/>
        </w:rPr>
        <w:t xml:space="preserve">However, </w:t>
      </w:r>
      <w:r w:rsidRPr="00CF4633" w:rsidR="00444EDE">
        <w:rPr>
          <w:rFonts w:ascii="Calibri" w:hAnsi="Calibri" w:cs="Calibri"/>
          <w:sz w:val="22"/>
          <w:szCs w:val="22"/>
        </w:rPr>
        <w:t xml:space="preserve">Cambodia and Thailand </w:t>
      </w:r>
      <w:r w:rsidRPr="00CF4633" w:rsidR="007120F1">
        <w:rPr>
          <w:rFonts w:ascii="Calibri" w:hAnsi="Calibri" w:cs="Calibri"/>
          <w:sz w:val="22"/>
          <w:szCs w:val="22"/>
        </w:rPr>
        <w:t>have laws that exempt children from being prosecut</w:t>
      </w:r>
      <w:r w:rsidRPr="00CF4633" w:rsidR="00C00930">
        <w:rPr>
          <w:rFonts w:ascii="Calibri" w:hAnsi="Calibri" w:cs="Calibri"/>
          <w:sz w:val="22"/>
          <w:szCs w:val="22"/>
        </w:rPr>
        <w:t>ed</w:t>
      </w:r>
      <w:r w:rsidRPr="00CF4633" w:rsidR="007120F1">
        <w:rPr>
          <w:rFonts w:ascii="Calibri" w:hAnsi="Calibri" w:cs="Calibri"/>
          <w:sz w:val="22"/>
          <w:szCs w:val="22"/>
        </w:rPr>
        <w:t xml:space="preserve"> from engaging in sexual acts with their peers in certain cases.</w:t>
      </w:r>
      <w:r w:rsidRPr="00CF4633" w:rsidR="00C00930">
        <w:rPr>
          <w:rFonts w:ascii="Calibri" w:hAnsi="Calibri" w:cs="Calibri"/>
          <w:sz w:val="22"/>
          <w:szCs w:val="22"/>
        </w:rPr>
        <w:t xml:space="preserve"> </w:t>
      </w:r>
    </w:p>
    <w:p w:rsidRPr="00CF4633" w:rsidR="00720D78" w:rsidP="00CF4633" w:rsidRDefault="00720D78" w14:paraId="5AFDF5AD" w14:textId="1696EEA9">
      <w:pPr>
        <w:pStyle w:val="Heading4"/>
        <w:jc w:val="both"/>
        <w:rPr>
          <w:rFonts w:cs="Calibri"/>
        </w:rPr>
      </w:pPr>
      <w:r w:rsidRPr="00CF4633">
        <w:rPr>
          <w:rFonts w:cs="Calibri"/>
          <w:b/>
          <w:bCs/>
        </w:rPr>
        <w:t>Measure 8</w:t>
      </w:r>
      <w:r w:rsidRPr="00CF4633">
        <w:rPr>
          <w:rFonts w:cs="Calibri"/>
        </w:rPr>
        <w:t xml:space="preserve">: Have a law or regulation establishing </w:t>
      </w:r>
      <w:r w:rsidRPr="00CF4633">
        <w:rPr>
          <w:rFonts w:cs="Calibri"/>
          <w:b/>
          <w:bCs/>
        </w:rPr>
        <w:t>a mechanism for centrally registering sex offenders</w:t>
      </w:r>
      <w:r w:rsidRPr="00CF4633">
        <w:rPr>
          <w:rFonts w:cs="Calibri"/>
        </w:rPr>
        <w:t xml:space="preserve"> that has been implemented/setup.</w:t>
      </w:r>
    </w:p>
    <w:p w:rsidRPr="00CF4633" w:rsidR="00AC79FC" w:rsidP="00CF4633" w:rsidRDefault="00AC79FC" w14:paraId="374E7EE5" w14:textId="0E22B295">
      <w:pPr>
        <w:pStyle w:val="Heading4"/>
        <w:jc w:val="both"/>
        <w:rPr>
          <w:rFonts w:cs="Calibri"/>
        </w:rPr>
      </w:pPr>
      <w:r w:rsidRPr="00CF4633">
        <w:rPr>
          <w:rFonts w:cs="Calibri"/>
          <w:b/>
        </w:rPr>
        <w:t>Indicator:</w:t>
      </w:r>
      <w:r w:rsidRPr="00CF4633">
        <w:rPr>
          <w:rFonts w:cs="Calibri"/>
        </w:rPr>
        <w:t xml:space="preserve"> The national legislation establishes a national mechanism for centrally registering sex offenders that has been implemented/setup.</w:t>
      </w:r>
    </w:p>
    <w:p w:rsidRPr="00CF4633" w:rsidR="00E153C4" w:rsidP="00CF4633" w:rsidRDefault="00E153C4" w14:paraId="33325C64" w14:textId="488894A5">
      <w:pPr>
        <w:rPr>
          <w:rFonts w:ascii="Calibri" w:hAnsi="Calibri" w:cs="Calibri"/>
          <w:sz w:val="22"/>
          <w:szCs w:val="22"/>
        </w:rPr>
      </w:pPr>
      <w:r w:rsidRPr="30BC4200" w:rsidR="00E153C4">
        <w:rPr>
          <w:rFonts w:ascii="Calibri" w:hAnsi="Calibri" w:cs="Calibri"/>
          <w:sz w:val="22"/>
          <w:szCs w:val="22"/>
        </w:rPr>
        <w:t xml:space="preserve">Out of the </w:t>
      </w:r>
      <w:r w:rsidRPr="30BC4200" w:rsidR="00FE2B82">
        <w:rPr>
          <w:rFonts w:ascii="Calibri" w:hAnsi="Calibri" w:cs="Calibri"/>
          <w:sz w:val="22"/>
          <w:szCs w:val="22"/>
        </w:rPr>
        <w:t xml:space="preserve">10 countries, </w:t>
      </w:r>
      <w:r w:rsidRPr="30BC4200" w:rsidR="00315BD3">
        <w:rPr>
          <w:rFonts w:ascii="Calibri" w:hAnsi="Calibri" w:cs="Calibri"/>
          <w:sz w:val="22"/>
          <w:szCs w:val="22"/>
        </w:rPr>
        <w:t xml:space="preserve">only </w:t>
      </w:r>
      <w:r w:rsidRPr="30BC4200" w:rsidR="00315BD3">
        <w:rPr>
          <w:rFonts w:ascii="Calibri" w:hAnsi="Calibri" w:cs="Calibri"/>
          <w:sz w:val="22"/>
          <w:szCs w:val="22"/>
        </w:rPr>
        <w:t xml:space="preserve">Malaysia </w:t>
      </w:r>
      <w:r w:rsidRPr="30BC4200" w:rsidR="00315BD3">
        <w:rPr>
          <w:rFonts w:ascii="Calibri" w:hAnsi="Calibri" w:cs="Calibri"/>
          <w:sz w:val="22"/>
          <w:szCs w:val="22"/>
        </w:rPr>
        <w:t>e</w:t>
      </w:r>
      <w:r w:rsidRPr="30BC4200" w:rsidR="00315BD3">
        <w:rPr>
          <w:rFonts w:ascii="Calibri" w:hAnsi="Calibri" w:cs="Calibri"/>
          <w:sz w:val="22"/>
          <w:szCs w:val="22"/>
        </w:rPr>
        <w:t xml:space="preserve">stablished </w:t>
      </w:r>
      <w:r w:rsidRPr="30BC4200" w:rsidR="00554290">
        <w:rPr>
          <w:rFonts w:ascii="Calibri" w:hAnsi="Calibri" w:cs="Calibri"/>
          <w:sz w:val="22"/>
          <w:szCs w:val="22"/>
        </w:rPr>
        <w:t>a mechanism for centrally registering sex offenders</w:t>
      </w:r>
      <w:r w:rsidRPr="30BC4200" w:rsidR="00315BD3">
        <w:rPr>
          <w:rFonts w:ascii="Calibri" w:hAnsi="Calibri" w:cs="Calibri"/>
          <w:sz w:val="22"/>
          <w:szCs w:val="22"/>
        </w:rPr>
        <w:t xml:space="preserve">. </w:t>
      </w:r>
      <w:r w:rsidRPr="30BC4200" w:rsidR="00554290">
        <w:rPr>
          <w:rFonts w:ascii="Calibri" w:hAnsi="Calibri" w:cs="Calibri"/>
          <w:sz w:val="22"/>
          <w:szCs w:val="22"/>
        </w:rPr>
        <w:t>Thailand</w:t>
      </w:r>
      <w:r w:rsidRPr="30BC4200" w:rsidR="00315BD3">
        <w:rPr>
          <w:rFonts w:ascii="Calibri" w:hAnsi="Calibri" w:cs="Calibri"/>
          <w:sz w:val="22"/>
          <w:szCs w:val="22"/>
        </w:rPr>
        <w:t xml:space="preserve"> partially covers </w:t>
      </w:r>
      <w:r w:rsidRPr="30BC4200" w:rsidR="00BC1D52">
        <w:rPr>
          <w:rFonts w:ascii="Calibri" w:hAnsi="Calibri" w:cs="Calibri"/>
          <w:sz w:val="22"/>
          <w:szCs w:val="22"/>
        </w:rPr>
        <w:t>this measure</w:t>
      </w:r>
      <w:r w:rsidRPr="30BC4200" w:rsidR="00315BD3">
        <w:rPr>
          <w:rFonts w:ascii="Calibri" w:hAnsi="Calibri" w:cs="Calibri"/>
          <w:sz w:val="22"/>
          <w:szCs w:val="22"/>
        </w:rPr>
        <w:t xml:space="preserve"> by providing </w:t>
      </w:r>
      <w:r w:rsidRPr="30BC4200" w:rsidR="00554290">
        <w:rPr>
          <w:rFonts w:ascii="Calibri" w:hAnsi="Calibri" w:cs="Calibri"/>
          <w:sz w:val="22"/>
          <w:szCs w:val="22"/>
        </w:rPr>
        <w:t>for collection of data on offenders, which are however not disaggregated by typology of committed crimes.</w:t>
      </w:r>
    </w:p>
    <w:p w:rsidRPr="00CF4633" w:rsidR="00720D78" w:rsidP="00CF4633" w:rsidRDefault="00720D78" w14:paraId="7318C434" w14:textId="56146214">
      <w:pPr>
        <w:pStyle w:val="Heading4"/>
        <w:jc w:val="both"/>
        <w:rPr>
          <w:rFonts w:cs="Calibri"/>
        </w:rPr>
      </w:pPr>
      <w:r w:rsidRPr="00CF4633">
        <w:rPr>
          <w:rFonts w:cs="Calibri"/>
          <w:b/>
          <w:bCs/>
        </w:rPr>
        <w:t>Measure 9</w:t>
      </w:r>
      <w:r w:rsidRPr="00CF4633">
        <w:rPr>
          <w:rFonts w:cs="Calibri"/>
        </w:rPr>
        <w:t xml:space="preserve">: Establish </w:t>
      </w:r>
      <w:r w:rsidRPr="00CF4633">
        <w:rPr>
          <w:rFonts w:cs="Calibri"/>
          <w:b/>
          <w:bCs/>
        </w:rPr>
        <w:t>bail conditions</w:t>
      </w:r>
      <w:r w:rsidRPr="00CF4633">
        <w:rPr>
          <w:rFonts w:cs="Calibri"/>
        </w:rPr>
        <w:t xml:space="preserve"> that prohibit individual accused of sexual offences against children from traveling outside of the country.</w:t>
      </w:r>
    </w:p>
    <w:p w:rsidRPr="00CF4633" w:rsidR="00AC79FC" w:rsidP="00CF4633" w:rsidRDefault="00AC79FC" w14:paraId="099D6469" w14:textId="77777777">
      <w:pPr>
        <w:pStyle w:val="Heading4"/>
        <w:jc w:val="both"/>
        <w:rPr>
          <w:rFonts w:cs="Calibri"/>
        </w:rPr>
      </w:pPr>
      <w:r w:rsidRPr="00CF4633">
        <w:rPr>
          <w:rFonts w:cs="Calibri"/>
          <w:b/>
        </w:rPr>
        <w:t>Indicator:</w:t>
      </w:r>
      <w:r w:rsidRPr="00CF4633">
        <w:rPr>
          <w:rFonts w:cs="Calibri"/>
        </w:rPr>
        <w:t xml:space="preserve"> The national legislation establishes bail conditions that prohibit individuals accused of sexual offences against children from travelling outside of the country.</w:t>
      </w:r>
    </w:p>
    <w:p w:rsidRPr="00CF4633" w:rsidR="00315BD3" w:rsidP="00CF4633" w:rsidRDefault="00315BD3" w14:paraId="23FA88A9" w14:textId="4EBAD8B4" w14:noSpellErr="1">
      <w:pPr>
        <w:pBdr>
          <w:between w:val="nil"/>
        </w:pBdr>
        <w:rPr>
          <w:rFonts w:ascii="Calibri" w:hAnsi="Calibri" w:cs="Calibri"/>
          <w:sz w:val="22"/>
          <w:szCs w:val="22"/>
        </w:rPr>
      </w:pPr>
      <w:r w:rsidRPr="2F2A89EC" w:rsidR="00315BD3">
        <w:rPr>
          <w:rFonts w:ascii="Calibri" w:hAnsi="Calibri" w:cs="Calibri"/>
          <w:sz w:val="22"/>
          <w:szCs w:val="22"/>
        </w:rPr>
        <w:t xml:space="preserve">Out of the 10 countries, </w:t>
      </w:r>
      <w:r w:rsidRPr="2F2A89EC" w:rsidR="00374A5C">
        <w:rPr>
          <w:rFonts w:ascii="Calibri" w:hAnsi="Calibri" w:cs="Calibri"/>
          <w:sz w:val="22"/>
          <w:szCs w:val="22"/>
        </w:rPr>
        <w:t xml:space="preserve">only </w:t>
      </w:r>
      <w:r w:rsidRPr="2F2A89EC" w:rsidR="00554290">
        <w:rPr>
          <w:rFonts w:ascii="Calibri" w:hAnsi="Calibri" w:cs="Calibri"/>
          <w:sz w:val="22"/>
          <w:szCs w:val="22"/>
        </w:rPr>
        <w:t xml:space="preserve">Philippines </w:t>
      </w:r>
      <w:r w:rsidRPr="2F2A89EC" w:rsidR="00A30F6F">
        <w:rPr>
          <w:rFonts w:ascii="Calibri" w:hAnsi="Calibri" w:cs="Calibri"/>
          <w:sz w:val="22"/>
          <w:szCs w:val="22"/>
        </w:rPr>
        <w:t>ha</w:t>
      </w:r>
      <w:r w:rsidRPr="2F2A89EC" w:rsidR="00374A5C">
        <w:rPr>
          <w:rFonts w:ascii="Calibri" w:hAnsi="Calibri" w:cs="Calibri"/>
          <w:sz w:val="22"/>
          <w:szCs w:val="22"/>
        </w:rPr>
        <w:t>s</w:t>
      </w:r>
      <w:r w:rsidRPr="2F2A89EC" w:rsidR="00A30F6F">
        <w:rPr>
          <w:rFonts w:ascii="Calibri" w:hAnsi="Calibri" w:cs="Calibri"/>
          <w:sz w:val="22"/>
          <w:szCs w:val="22"/>
        </w:rPr>
        <w:t xml:space="preserve"> </w:t>
      </w:r>
      <w:r w:rsidRPr="2F2A89EC" w:rsidR="001E2A54">
        <w:rPr>
          <w:rFonts w:ascii="Calibri" w:hAnsi="Calibri" w:cs="Calibri"/>
          <w:sz w:val="22"/>
          <w:szCs w:val="22"/>
        </w:rPr>
        <w:t xml:space="preserve">established bail conditions that prohibit individual </w:t>
      </w:r>
      <w:r w:rsidRPr="2F2A89EC" w:rsidR="001E2A54">
        <w:rPr>
          <w:rFonts w:ascii="Calibri" w:hAnsi="Calibri" w:cs="Calibri"/>
          <w:sz w:val="22"/>
          <w:szCs w:val="22"/>
        </w:rPr>
        <w:t xml:space="preserve">accused </w:t>
      </w:r>
      <w:r w:rsidRPr="2F2A89EC" w:rsidR="001E2A54">
        <w:rPr>
          <w:rFonts w:ascii="Calibri" w:hAnsi="Calibri" w:cs="Calibri"/>
          <w:sz w:val="22"/>
          <w:szCs w:val="22"/>
        </w:rPr>
        <w:t>of sexual offences against children from traveling outside of the country</w:t>
      </w:r>
      <w:r w:rsidRPr="2F2A89EC" w:rsidR="00A30F6F">
        <w:rPr>
          <w:rFonts w:ascii="Calibri" w:hAnsi="Calibri" w:cs="Calibri"/>
          <w:sz w:val="22"/>
          <w:szCs w:val="22"/>
        </w:rPr>
        <w:t xml:space="preserve">. </w:t>
      </w:r>
      <w:r w:rsidRPr="2F2A89EC" w:rsidR="001E2A54">
        <w:rPr>
          <w:rFonts w:ascii="Calibri" w:hAnsi="Calibri" w:cs="Calibri"/>
          <w:sz w:val="22"/>
          <w:szCs w:val="22"/>
        </w:rPr>
        <w:t>T</w:t>
      </w:r>
      <w:r w:rsidRPr="2F2A89EC" w:rsidR="00A30F6F">
        <w:rPr>
          <w:rFonts w:ascii="Calibri" w:hAnsi="Calibri" w:cs="Calibri"/>
          <w:sz w:val="22"/>
          <w:szCs w:val="22"/>
        </w:rPr>
        <w:t>he national legislation of Brunei</w:t>
      </w:r>
      <w:r w:rsidRPr="2F2A89EC" w:rsidR="001E2A54">
        <w:rPr>
          <w:rFonts w:ascii="Calibri" w:hAnsi="Calibri" w:cs="Calibri"/>
          <w:sz w:val="22"/>
          <w:szCs w:val="22"/>
        </w:rPr>
        <w:t xml:space="preserve"> establishes bail conditions only for traffic offenses. </w:t>
      </w:r>
      <w:r w:rsidRPr="2F2A89EC" w:rsidR="00A30F6F">
        <w:rPr>
          <w:rFonts w:ascii="Calibri" w:hAnsi="Calibri" w:cs="Calibri"/>
          <w:sz w:val="22"/>
          <w:szCs w:val="22"/>
        </w:rPr>
        <w:t xml:space="preserve">Cambodia, </w:t>
      </w:r>
      <w:r w:rsidRPr="2F2A89EC" w:rsidR="001E2A54">
        <w:rPr>
          <w:rFonts w:ascii="Calibri" w:hAnsi="Calibri" w:cs="Calibri"/>
          <w:sz w:val="22"/>
          <w:szCs w:val="22"/>
        </w:rPr>
        <w:t>a</w:t>
      </w:r>
      <w:r w:rsidRPr="2F2A89EC" w:rsidR="00A30F6F">
        <w:rPr>
          <w:rFonts w:ascii="Calibri" w:hAnsi="Calibri" w:cs="Calibri"/>
          <w:sz w:val="22"/>
          <w:szCs w:val="22"/>
        </w:rPr>
        <w:t xml:space="preserve">nd the Philippines establish </w:t>
      </w:r>
      <w:r w:rsidRPr="2F2A89EC" w:rsidR="00E9454A">
        <w:rPr>
          <w:rFonts w:ascii="Calibri" w:hAnsi="Calibri" w:cs="Calibri"/>
          <w:sz w:val="22"/>
          <w:szCs w:val="22"/>
        </w:rPr>
        <w:t xml:space="preserve">general </w:t>
      </w:r>
      <w:r w:rsidRPr="2F2A89EC" w:rsidR="006B1328">
        <w:rPr>
          <w:rFonts w:ascii="Calibri" w:hAnsi="Calibri" w:cs="Calibri"/>
          <w:sz w:val="22"/>
          <w:szCs w:val="22"/>
        </w:rPr>
        <w:t>bail conditions that prohibit</w:t>
      </w:r>
      <w:r w:rsidRPr="2F2A89EC" w:rsidR="00A30F6F">
        <w:rPr>
          <w:rFonts w:ascii="Calibri" w:hAnsi="Calibri" w:cs="Calibri"/>
          <w:sz w:val="22"/>
          <w:szCs w:val="22"/>
        </w:rPr>
        <w:t xml:space="preserve"> offender</w:t>
      </w:r>
      <w:r w:rsidRPr="2F2A89EC" w:rsidR="007C3555">
        <w:rPr>
          <w:rFonts w:ascii="Calibri" w:hAnsi="Calibri" w:cs="Calibri"/>
          <w:sz w:val="22"/>
          <w:szCs w:val="22"/>
        </w:rPr>
        <w:t>s</w:t>
      </w:r>
      <w:r w:rsidRPr="2F2A89EC" w:rsidR="00A30F6F">
        <w:rPr>
          <w:rFonts w:ascii="Calibri" w:hAnsi="Calibri" w:cs="Calibri"/>
          <w:sz w:val="22"/>
          <w:szCs w:val="22"/>
        </w:rPr>
        <w:t xml:space="preserve"> from traveling outside the country. Laos, </w:t>
      </w:r>
      <w:r w:rsidRPr="2F2A89EC" w:rsidR="00955455">
        <w:rPr>
          <w:rFonts w:ascii="Calibri" w:hAnsi="Calibri" w:cs="Calibri"/>
          <w:sz w:val="22"/>
          <w:szCs w:val="22"/>
        </w:rPr>
        <w:t xml:space="preserve">Singapore, </w:t>
      </w:r>
      <w:r w:rsidRPr="2F2A89EC" w:rsidR="00A30F6F">
        <w:rPr>
          <w:rFonts w:ascii="Calibri" w:hAnsi="Calibri" w:cs="Calibri"/>
          <w:sz w:val="22"/>
          <w:szCs w:val="22"/>
        </w:rPr>
        <w:t>Malaysia, Thailand and Vietnam</w:t>
      </w:r>
      <w:r w:rsidRPr="2F2A89EC" w:rsidR="00315BD3">
        <w:rPr>
          <w:rFonts w:ascii="Calibri" w:hAnsi="Calibri" w:cs="Calibri"/>
          <w:sz w:val="22"/>
          <w:szCs w:val="22"/>
        </w:rPr>
        <w:t xml:space="preserve"> do not have any</w:t>
      </w:r>
      <w:r w:rsidRPr="2F2A89EC" w:rsidR="001E2A54">
        <w:rPr>
          <w:rFonts w:ascii="Calibri" w:hAnsi="Calibri" w:cs="Calibri"/>
          <w:sz w:val="22"/>
          <w:szCs w:val="22"/>
        </w:rPr>
        <w:t xml:space="preserve"> of</w:t>
      </w:r>
      <w:r w:rsidRPr="2F2A89EC" w:rsidR="00315BD3">
        <w:rPr>
          <w:rFonts w:ascii="Calibri" w:hAnsi="Calibri" w:cs="Calibri"/>
          <w:sz w:val="22"/>
          <w:szCs w:val="22"/>
        </w:rPr>
        <w:t xml:space="preserve"> such provisions. </w:t>
      </w:r>
    </w:p>
    <w:p w:rsidRPr="00CF4633" w:rsidR="00720D78" w:rsidP="00CF4633" w:rsidRDefault="00720D78" w14:paraId="0FC350CB" w14:textId="4AC7567B">
      <w:pPr>
        <w:pStyle w:val="Heading4"/>
        <w:jc w:val="both"/>
        <w:rPr>
          <w:rFonts w:cs="Calibri"/>
        </w:rPr>
      </w:pPr>
      <w:r w:rsidRPr="00CF4633">
        <w:rPr>
          <w:rFonts w:cs="Calibri"/>
          <w:b/>
          <w:bCs/>
        </w:rPr>
        <w:t>Measure 10</w:t>
      </w:r>
      <w:r w:rsidRPr="00CF4633">
        <w:rPr>
          <w:rFonts w:cs="Calibri"/>
        </w:rPr>
        <w:t xml:space="preserve">: Provide in law that the mere </w:t>
      </w:r>
      <w:r w:rsidRPr="00CF4633">
        <w:rPr>
          <w:rFonts w:cs="Calibri"/>
          <w:b/>
          <w:bCs/>
        </w:rPr>
        <w:t>attempt to commit a crime</w:t>
      </w:r>
      <w:r w:rsidRPr="00CF4633">
        <w:rPr>
          <w:rFonts w:cs="Calibri"/>
        </w:rPr>
        <w:t xml:space="preserve"> of sexual exploitation of children is criminalised.</w:t>
      </w:r>
    </w:p>
    <w:p w:rsidRPr="00CF4633" w:rsidR="00AC79FC" w:rsidP="00CF4633" w:rsidRDefault="00AC79FC" w14:paraId="237F67C1" w14:textId="77777777">
      <w:pPr>
        <w:pStyle w:val="Heading4"/>
        <w:jc w:val="both"/>
        <w:rPr>
          <w:rFonts w:cs="Calibri"/>
        </w:rPr>
      </w:pPr>
      <w:r w:rsidRPr="00CF4633">
        <w:rPr>
          <w:rFonts w:cs="Calibri"/>
          <w:b/>
        </w:rPr>
        <w:t>Indicator:</w:t>
      </w:r>
      <w:r w:rsidRPr="00CF4633">
        <w:rPr>
          <w:rFonts w:cs="Calibri"/>
        </w:rPr>
        <w:t xml:space="preserve"> The national legislation specifically criminalises attempted sexual exploitation of children related offences. </w:t>
      </w:r>
    </w:p>
    <w:p w:rsidRPr="00CF4633" w:rsidR="00315BD3" w:rsidP="00CF4633" w:rsidRDefault="007E6042" w14:paraId="1EFB9EEB" w14:textId="36D01C58">
      <w:pPr>
        <w:pBdr>
          <w:between w:val="nil"/>
        </w:pBdr>
        <w:rPr>
          <w:rFonts w:ascii="Calibri" w:hAnsi="Calibri" w:cs="Calibri"/>
          <w:sz w:val="22"/>
          <w:szCs w:val="22"/>
        </w:rPr>
      </w:pPr>
      <w:r w:rsidRPr="00CF4633">
        <w:rPr>
          <w:rFonts w:ascii="Calibri" w:hAnsi="Calibri" w:cs="Calibri"/>
          <w:sz w:val="22"/>
          <w:szCs w:val="22"/>
        </w:rPr>
        <w:t xml:space="preserve">Out of the </w:t>
      </w:r>
      <w:r w:rsidRPr="00CF4633" w:rsidR="00FE2B82">
        <w:rPr>
          <w:rFonts w:ascii="Calibri" w:hAnsi="Calibri" w:cs="Calibri"/>
          <w:sz w:val="22"/>
          <w:szCs w:val="22"/>
        </w:rPr>
        <w:t>10 countries</w:t>
      </w:r>
      <w:r w:rsidRPr="00CF4633" w:rsidR="00315BD3">
        <w:rPr>
          <w:rFonts w:ascii="Calibri" w:hAnsi="Calibri" w:cs="Calibri"/>
          <w:sz w:val="22"/>
          <w:szCs w:val="22"/>
        </w:rPr>
        <w:t>,</w:t>
      </w:r>
      <w:r w:rsidRPr="00CF4633" w:rsidR="005C6608">
        <w:rPr>
          <w:rFonts w:ascii="Calibri" w:hAnsi="Calibri" w:cs="Calibri"/>
          <w:sz w:val="22"/>
          <w:szCs w:val="22"/>
        </w:rPr>
        <w:t xml:space="preserve"> only Brunei does not provide in law that the mere attempt to commit a crime of sexual exploitation of children is criminalised. </w:t>
      </w:r>
      <w:r w:rsidRPr="00CF4633" w:rsidR="00664DC1">
        <w:rPr>
          <w:rFonts w:ascii="Calibri" w:hAnsi="Calibri" w:cs="Calibri"/>
          <w:sz w:val="22"/>
          <w:szCs w:val="22"/>
        </w:rPr>
        <w:t>Th</w:t>
      </w:r>
      <w:r w:rsidRPr="00CF4633" w:rsidR="00E677C8">
        <w:rPr>
          <w:rFonts w:ascii="Calibri" w:hAnsi="Calibri" w:cs="Calibri"/>
          <w:sz w:val="22"/>
          <w:szCs w:val="22"/>
        </w:rPr>
        <w:t>e Philippines</w:t>
      </w:r>
      <w:r w:rsidRPr="00CF4633" w:rsidR="00664DC1">
        <w:rPr>
          <w:rFonts w:ascii="Calibri" w:hAnsi="Calibri" w:cs="Calibri"/>
          <w:sz w:val="22"/>
          <w:szCs w:val="22"/>
        </w:rPr>
        <w:t>, Malaysia</w:t>
      </w:r>
      <w:r w:rsidRPr="00CF4633" w:rsidR="00E677C8">
        <w:rPr>
          <w:rFonts w:ascii="Calibri" w:hAnsi="Calibri" w:cs="Calibri"/>
          <w:sz w:val="22"/>
          <w:szCs w:val="22"/>
        </w:rPr>
        <w:t xml:space="preserve"> and Vietnam partially </w:t>
      </w:r>
      <w:r w:rsidRPr="00CF4633" w:rsidR="00E677C8">
        <w:rPr>
          <w:rFonts w:ascii="Calibri" w:hAnsi="Calibri" w:cs="Calibri"/>
          <w:sz w:val="22"/>
          <w:szCs w:val="22"/>
        </w:rPr>
        <w:lastRenderedPageBreak/>
        <w:t>regulated the matter. Vietnam legislation, for instance, establishes that only attempts to commit specific crimes</w:t>
      </w:r>
      <w:r w:rsidRPr="00CF4633" w:rsidR="00664DC1">
        <w:rPr>
          <w:rFonts w:ascii="Calibri" w:hAnsi="Calibri" w:cs="Calibri"/>
          <w:sz w:val="22"/>
          <w:szCs w:val="22"/>
        </w:rPr>
        <w:t>,</w:t>
      </w:r>
      <w:r w:rsidRPr="00CF4633" w:rsidR="00E677C8">
        <w:rPr>
          <w:rFonts w:ascii="Calibri" w:hAnsi="Calibri" w:cs="Calibri"/>
          <w:sz w:val="22"/>
          <w:szCs w:val="22"/>
        </w:rPr>
        <w:t xml:space="preserve"> such as human trafficking</w:t>
      </w:r>
      <w:r w:rsidRPr="00CF4633" w:rsidR="00664DC1">
        <w:rPr>
          <w:rFonts w:ascii="Calibri" w:hAnsi="Calibri" w:cs="Calibri"/>
          <w:sz w:val="22"/>
          <w:szCs w:val="22"/>
        </w:rPr>
        <w:t>,</w:t>
      </w:r>
      <w:r w:rsidRPr="00CF4633" w:rsidR="00E677C8">
        <w:rPr>
          <w:rFonts w:ascii="Calibri" w:hAnsi="Calibri" w:cs="Calibri"/>
          <w:sz w:val="22"/>
          <w:szCs w:val="22"/>
        </w:rPr>
        <w:t xml:space="preserve"> are criminalised.</w:t>
      </w:r>
      <w:r w:rsidRPr="00CF4633" w:rsidR="00664DC1">
        <w:rPr>
          <w:rFonts w:ascii="Calibri" w:hAnsi="Calibri" w:cs="Calibri"/>
          <w:sz w:val="22"/>
          <w:szCs w:val="22"/>
        </w:rPr>
        <w:t xml:space="preserve"> All other countries specifically criminalise attempted sexual exploitation of children related offences.</w:t>
      </w:r>
    </w:p>
    <w:p w:rsidRPr="00CF4633" w:rsidR="00720D78" w:rsidP="00CF4633" w:rsidRDefault="00720D78" w14:paraId="559E9697" w14:textId="4914B32B">
      <w:pPr>
        <w:pStyle w:val="Heading4"/>
        <w:jc w:val="both"/>
        <w:rPr>
          <w:rFonts w:cs="Calibri"/>
        </w:rPr>
      </w:pPr>
      <w:r w:rsidRPr="00CF4633">
        <w:rPr>
          <w:rFonts w:cs="Calibri"/>
          <w:b/>
          <w:bCs/>
        </w:rPr>
        <w:t>Measure 11:</w:t>
      </w:r>
      <w:r w:rsidRPr="00CF4633">
        <w:rPr>
          <w:rFonts w:cs="Calibri"/>
        </w:rPr>
        <w:t xml:space="preserve"> Impose more severe sentences for </w:t>
      </w:r>
      <w:r w:rsidRPr="00CF4633">
        <w:rPr>
          <w:rFonts w:cs="Calibri"/>
          <w:b/>
          <w:bCs/>
        </w:rPr>
        <w:t>reoffending in case of sexual exploitation</w:t>
      </w:r>
      <w:r w:rsidRPr="00CF4633">
        <w:rPr>
          <w:rFonts w:cs="Calibri"/>
        </w:rPr>
        <w:t xml:space="preserve"> against children, e.g. by defining reoffending as an aggravating circumstance, regardless of whether the crimes were perpetrated abroad or in-country.</w:t>
      </w:r>
    </w:p>
    <w:p w:rsidRPr="00CF4633" w:rsidR="00AC79FC" w:rsidP="00CF4633" w:rsidRDefault="00AC79FC" w14:paraId="04E987B3" w14:textId="77777777">
      <w:pPr>
        <w:pStyle w:val="Heading4"/>
        <w:jc w:val="both"/>
        <w:rPr>
          <w:rFonts w:cs="Calibri"/>
        </w:rPr>
      </w:pPr>
      <w:r w:rsidRPr="00CF4633">
        <w:rPr>
          <w:rFonts w:cs="Calibri"/>
          <w:b/>
        </w:rPr>
        <w:t>Indicator:</w:t>
      </w:r>
      <w:r w:rsidRPr="00CF4633">
        <w:rPr>
          <w:rFonts w:cs="Calibri"/>
        </w:rPr>
        <w:t xml:space="preserve"> The national legislation provides for more severe penalties for reoffending in case of sexual offences against children.</w:t>
      </w:r>
    </w:p>
    <w:p w:rsidRPr="00CF4633" w:rsidR="003B1070" w:rsidP="00CF4633" w:rsidRDefault="00E92EE0" w14:paraId="05415B02" w14:textId="2CDAEAC3">
      <w:pPr>
        <w:pBdr>
          <w:between w:val="nil"/>
        </w:pBdr>
        <w:rPr>
          <w:rFonts w:ascii="Calibri" w:hAnsi="Calibri" w:cs="Calibri"/>
          <w:sz w:val="22"/>
          <w:szCs w:val="22"/>
        </w:rPr>
      </w:pPr>
      <w:r w:rsidRPr="00CF4633">
        <w:rPr>
          <w:rFonts w:ascii="Calibri" w:hAnsi="Calibri" w:cs="Calibri"/>
          <w:sz w:val="22"/>
          <w:szCs w:val="22"/>
        </w:rPr>
        <w:t>Of a</w:t>
      </w:r>
      <w:r w:rsidRPr="00CF4633" w:rsidR="00624D29">
        <w:rPr>
          <w:rFonts w:ascii="Calibri" w:hAnsi="Calibri" w:cs="Calibri"/>
          <w:sz w:val="22"/>
          <w:szCs w:val="22"/>
        </w:rPr>
        <w:t>ll the 10 countries</w:t>
      </w:r>
      <w:r w:rsidRPr="00CF4633">
        <w:rPr>
          <w:rFonts w:ascii="Calibri" w:hAnsi="Calibri" w:cs="Calibri"/>
          <w:sz w:val="22"/>
          <w:szCs w:val="22"/>
        </w:rPr>
        <w:t xml:space="preserve"> analysed, only Cambodia, Indonesia, and Thailand</w:t>
      </w:r>
      <w:r w:rsidRPr="00CF4633" w:rsidR="00624D29">
        <w:rPr>
          <w:rFonts w:ascii="Calibri" w:hAnsi="Calibri" w:cs="Calibri"/>
          <w:sz w:val="22"/>
          <w:szCs w:val="22"/>
        </w:rPr>
        <w:t xml:space="preserve"> </w:t>
      </w:r>
      <w:r w:rsidRPr="00CF4633">
        <w:rPr>
          <w:rFonts w:ascii="Calibri" w:hAnsi="Calibri" w:cs="Calibri"/>
          <w:sz w:val="22"/>
          <w:szCs w:val="22"/>
        </w:rPr>
        <w:t>partially implemented this measure. All the remaining countries,</w:t>
      </w:r>
      <w:r w:rsidRPr="00CF4633" w:rsidR="00BA29D6">
        <w:rPr>
          <w:rFonts w:ascii="Calibri" w:hAnsi="Calibri" w:cs="Calibri"/>
          <w:sz w:val="22"/>
          <w:szCs w:val="22"/>
        </w:rPr>
        <w:t xml:space="preserve"> implemented it fully,</w:t>
      </w:r>
      <w:r w:rsidRPr="00CF4633">
        <w:rPr>
          <w:rFonts w:ascii="Calibri" w:hAnsi="Calibri" w:cs="Calibri"/>
          <w:sz w:val="22"/>
          <w:szCs w:val="22"/>
        </w:rPr>
        <w:t xml:space="preserve"> impos</w:t>
      </w:r>
      <w:r w:rsidRPr="00CF4633" w:rsidR="00BA29D6">
        <w:rPr>
          <w:rFonts w:ascii="Calibri" w:hAnsi="Calibri" w:cs="Calibri"/>
          <w:sz w:val="22"/>
          <w:szCs w:val="22"/>
        </w:rPr>
        <w:t>ing</w:t>
      </w:r>
      <w:r w:rsidRPr="00CF4633">
        <w:rPr>
          <w:rFonts w:ascii="Calibri" w:hAnsi="Calibri" w:cs="Calibri"/>
          <w:sz w:val="22"/>
          <w:szCs w:val="22"/>
        </w:rPr>
        <w:t xml:space="preserve"> more severe sentences for reoffending in case of sexual exploitation against children</w:t>
      </w:r>
      <w:r w:rsidRPr="00CF4633" w:rsidR="00624D29">
        <w:rPr>
          <w:rFonts w:ascii="Calibri" w:hAnsi="Calibri" w:cs="Calibri"/>
          <w:sz w:val="22"/>
          <w:szCs w:val="22"/>
        </w:rPr>
        <w:t xml:space="preserve">. </w:t>
      </w:r>
    </w:p>
    <w:p w:rsidRPr="00CF4633" w:rsidR="00720D78" w:rsidP="00CF4633" w:rsidRDefault="00720D78" w14:paraId="74303E8A" w14:textId="0616B431">
      <w:pPr>
        <w:pStyle w:val="Heading4"/>
        <w:jc w:val="both"/>
        <w:rPr>
          <w:rFonts w:cs="Calibri"/>
        </w:rPr>
      </w:pPr>
      <w:r w:rsidRPr="00CF4633">
        <w:rPr>
          <w:rFonts w:cs="Calibri"/>
          <w:b/>
          <w:bCs/>
        </w:rPr>
        <w:t>Measure 12:</w:t>
      </w:r>
      <w:r w:rsidRPr="00CF4633">
        <w:rPr>
          <w:rFonts w:cs="Calibri"/>
        </w:rPr>
        <w:t xml:space="preserve"> Provide for </w:t>
      </w:r>
      <w:r w:rsidRPr="00CF4633">
        <w:rPr>
          <w:rFonts w:cs="Calibri"/>
          <w:b/>
          <w:bCs/>
        </w:rPr>
        <w:t>mandatory reporting</w:t>
      </w:r>
      <w:r w:rsidRPr="00CF4633">
        <w:rPr>
          <w:rFonts w:cs="Calibri"/>
        </w:rPr>
        <w:t xml:space="preserve"> for particular professions that have likelihood to have contact with children who might disclose sexual exploitation.</w:t>
      </w:r>
    </w:p>
    <w:p w:rsidRPr="00CF4633" w:rsidR="00AC79FC" w:rsidP="00CF4633" w:rsidRDefault="00AC79FC" w14:paraId="43343765" w14:textId="77777777">
      <w:pPr>
        <w:pStyle w:val="Heading4"/>
        <w:jc w:val="both"/>
        <w:rPr>
          <w:rFonts w:cs="Calibri"/>
        </w:rPr>
      </w:pPr>
      <w:r w:rsidRPr="00CF4633">
        <w:rPr>
          <w:rFonts w:cs="Calibri"/>
          <w:b/>
        </w:rPr>
        <w:t>Indictor:</w:t>
      </w:r>
      <w:r w:rsidRPr="00CF4633">
        <w:rPr>
          <w:rFonts w:cs="Calibri"/>
        </w:rPr>
        <w:t xml:space="preserve"> The national legislation provides for mandatory reporting for particular professions that have likelihood to have contact with kids who might disclose.</w:t>
      </w:r>
    </w:p>
    <w:p w:rsidRPr="00CF4633" w:rsidR="00D90C1A" w:rsidP="00CF4633" w:rsidRDefault="00572C75" w14:paraId="0F95966A" w14:textId="439E890B">
      <w:pPr>
        <w:pBdr>
          <w:top w:val="nil"/>
          <w:left w:val="nil"/>
          <w:bottom w:val="nil"/>
          <w:right w:val="nil"/>
          <w:between w:val="nil"/>
        </w:pBdr>
        <w:rPr>
          <w:rFonts w:ascii="Calibri" w:hAnsi="Calibri" w:cs="Calibri"/>
          <w:sz w:val="22"/>
          <w:szCs w:val="22"/>
        </w:rPr>
      </w:pPr>
      <w:r w:rsidRPr="00CF4633">
        <w:rPr>
          <w:rFonts w:ascii="Calibri" w:hAnsi="Calibri" w:cs="Calibri"/>
          <w:sz w:val="22"/>
          <w:szCs w:val="22"/>
        </w:rPr>
        <w:t xml:space="preserve">Out of the </w:t>
      </w:r>
      <w:r w:rsidRPr="00CF4633" w:rsidR="00FE2B82">
        <w:rPr>
          <w:rFonts w:ascii="Calibri" w:hAnsi="Calibri" w:cs="Calibri"/>
          <w:sz w:val="22"/>
          <w:szCs w:val="22"/>
        </w:rPr>
        <w:t>10 countries,</w:t>
      </w:r>
      <w:r w:rsidRPr="00CF4633" w:rsidR="00904E5B">
        <w:rPr>
          <w:rFonts w:ascii="Calibri" w:hAnsi="Calibri" w:cs="Calibri"/>
          <w:sz w:val="22"/>
          <w:szCs w:val="22"/>
        </w:rPr>
        <w:t xml:space="preserve"> </w:t>
      </w:r>
      <w:r w:rsidRPr="00CF4633" w:rsidR="00BA29D6">
        <w:rPr>
          <w:rFonts w:ascii="Calibri" w:hAnsi="Calibri" w:cs="Calibri"/>
          <w:sz w:val="22"/>
          <w:szCs w:val="22"/>
        </w:rPr>
        <w:t xml:space="preserve">Laos, Malaysia, the Philippines and Thailand </w:t>
      </w:r>
      <w:r w:rsidRPr="00CF4633" w:rsidR="00904E5B">
        <w:rPr>
          <w:rFonts w:ascii="Calibri" w:hAnsi="Calibri" w:cs="Calibri"/>
          <w:sz w:val="22"/>
          <w:szCs w:val="22"/>
        </w:rPr>
        <w:t xml:space="preserve">have provisions that make it mandatory for professionals working </w:t>
      </w:r>
      <w:r w:rsidRPr="00CF4633" w:rsidR="00BA29D6">
        <w:rPr>
          <w:rFonts w:ascii="Calibri" w:hAnsi="Calibri" w:cs="Calibri"/>
          <w:sz w:val="22"/>
          <w:szCs w:val="22"/>
        </w:rPr>
        <w:t xml:space="preserve">for and/or </w:t>
      </w:r>
      <w:r w:rsidRPr="00CF4633" w:rsidR="00904E5B">
        <w:rPr>
          <w:rFonts w:ascii="Calibri" w:hAnsi="Calibri" w:cs="Calibri"/>
          <w:sz w:val="22"/>
          <w:szCs w:val="22"/>
        </w:rPr>
        <w:t xml:space="preserve">with children to report suspected cases of </w:t>
      </w:r>
      <w:r w:rsidRPr="00CF4633" w:rsidR="00C937C5">
        <w:rPr>
          <w:rFonts w:ascii="Calibri" w:hAnsi="Calibri" w:cs="Calibri"/>
          <w:sz w:val="22"/>
          <w:szCs w:val="22"/>
        </w:rPr>
        <w:t>SEC</w:t>
      </w:r>
      <w:r w:rsidRPr="00CF4633" w:rsidR="00904E5B">
        <w:rPr>
          <w:rFonts w:ascii="Calibri" w:hAnsi="Calibri" w:cs="Calibri"/>
          <w:sz w:val="22"/>
          <w:szCs w:val="22"/>
        </w:rPr>
        <w:t>.</w:t>
      </w:r>
      <w:r w:rsidRPr="00CF4633" w:rsidR="00C937C5">
        <w:rPr>
          <w:rFonts w:ascii="Calibri" w:hAnsi="Calibri" w:cs="Calibri"/>
          <w:sz w:val="22"/>
          <w:szCs w:val="22"/>
        </w:rPr>
        <w:t xml:space="preserve"> </w:t>
      </w:r>
      <w:r w:rsidRPr="00CF4633" w:rsidR="00904E5B">
        <w:rPr>
          <w:rFonts w:ascii="Calibri" w:hAnsi="Calibri" w:cs="Calibri"/>
          <w:sz w:val="22"/>
          <w:szCs w:val="22"/>
        </w:rPr>
        <w:t>Brunei</w:t>
      </w:r>
      <w:r w:rsidRPr="00CF4633" w:rsidR="004A41BC">
        <w:rPr>
          <w:rFonts w:ascii="Calibri" w:hAnsi="Calibri" w:cs="Calibri"/>
          <w:sz w:val="22"/>
          <w:szCs w:val="22"/>
        </w:rPr>
        <w:t xml:space="preserve"> and Cambodia</w:t>
      </w:r>
      <w:r w:rsidRPr="00CF4633" w:rsidR="00904E5B">
        <w:rPr>
          <w:rFonts w:ascii="Calibri" w:hAnsi="Calibri" w:cs="Calibri"/>
          <w:sz w:val="22"/>
          <w:szCs w:val="22"/>
        </w:rPr>
        <w:t xml:space="preserve"> </w:t>
      </w:r>
      <w:r w:rsidRPr="00CF4633" w:rsidR="004A41BC">
        <w:rPr>
          <w:rFonts w:ascii="Calibri" w:hAnsi="Calibri" w:cs="Calibri"/>
          <w:sz w:val="22"/>
          <w:szCs w:val="22"/>
        </w:rPr>
        <w:t xml:space="preserve">have provisions very limited in scope. In Brunei, for instance, only medical officers have the obligation to report suspected cases. </w:t>
      </w:r>
      <w:r w:rsidRPr="00CF4633" w:rsidR="00005C54">
        <w:rPr>
          <w:rFonts w:ascii="Calibri" w:hAnsi="Calibri" w:cs="Calibri"/>
          <w:sz w:val="22"/>
          <w:szCs w:val="22"/>
        </w:rPr>
        <w:t xml:space="preserve">The </w:t>
      </w:r>
      <w:r w:rsidRPr="00CF4633" w:rsidR="00904E5B">
        <w:rPr>
          <w:rFonts w:ascii="Calibri" w:hAnsi="Calibri" w:cs="Calibri"/>
          <w:sz w:val="22"/>
          <w:szCs w:val="22"/>
        </w:rPr>
        <w:t xml:space="preserve">Indonesian legislation does not have any provisions for mandatory reporting with regard to </w:t>
      </w:r>
      <w:r w:rsidRPr="00CF4633" w:rsidR="00C937C5">
        <w:rPr>
          <w:rFonts w:ascii="Calibri" w:hAnsi="Calibri" w:cs="Calibri"/>
          <w:sz w:val="22"/>
          <w:szCs w:val="22"/>
        </w:rPr>
        <w:t>SEC offences</w:t>
      </w:r>
      <w:r w:rsidRPr="00CF4633" w:rsidR="00005C54">
        <w:rPr>
          <w:rFonts w:ascii="Calibri" w:hAnsi="Calibri" w:cs="Calibri"/>
          <w:sz w:val="22"/>
          <w:szCs w:val="22"/>
        </w:rPr>
        <w:t xml:space="preserve">. </w:t>
      </w:r>
    </w:p>
    <w:p w:rsidRPr="00CF4633" w:rsidR="00720D78" w:rsidP="00CF4633" w:rsidRDefault="00720D78" w14:paraId="262F6047" w14:textId="01F38A71">
      <w:pPr>
        <w:pStyle w:val="Heading4"/>
        <w:jc w:val="both"/>
        <w:rPr>
          <w:rFonts w:cs="Calibri"/>
        </w:rPr>
      </w:pPr>
      <w:r w:rsidRPr="00CF4633">
        <w:rPr>
          <w:rFonts w:cs="Calibri"/>
          <w:b/>
          <w:bCs/>
        </w:rPr>
        <w:t>Measure 13:</w:t>
      </w:r>
      <w:r w:rsidRPr="00CF4633">
        <w:rPr>
          <w:rFonts w:cs="Calibri"/>
        </w:rPr>
        <w:t xml:space="preserve"> Establish </w:t>
      </w:r>
      <w:r w:rsidRPr="00CF4633">
        <w:rPr>
          <w:rFonts w:cs="Calibri"/>
          <w:b/>
          <w:bCs/>
        </w:rPr>
        <w:t>obligatory government-regulated child protection standards</w:t>
      </w:r>
      <w:r w:rsidRPr="00CF4633">
        <w:rPr>
          <w:rFonts w:cs="Calibri"/>
        </w:rPr>
        <w:t xml:space="preserve"> for the tourism industry for example, attach responsibility to an appropriate regulatory authority and/or implement industry specific national codes for child protection as a legal requirement for the travel and tourism industry to operate.</w:t>
      </w:r>
    </w:p>
    <w:p w:rsidRPr="00CF4633" w:rsidR="00AC79FC" w:rsidP="00CF4633" w:rsidRDefault="00AC79FC" w14:paraId="27017599" w14:textId="77777777">
      <w:pPr>
        <w:pStyle w:val="Heading4"/>
        <w:jc w:val="both"/>
        <w:rPr>
          <w:rFonts w:cs="Calibri"/>
        </w:rPr>
      </w:pPr>
      <w:r w:rsidRPr="00CF4633">
        <w:rPr>
          <w:rFonts w:cs="Calibri"/>
          <w:b/>
        </w:rPr>
        <w:t xml:space="preserve">Indicator: </w:t>
      </w:r>
      <w:r w:rsidRPr="00CF4633">
        <w:rPr>
          <w:rFonts w:cs="Calibri"/>
        </w:rPr>
        <w:t>Child protection standards for the travel and tourism industry exist.</w:t>
      </w:r>
    </w:p>
    <w:p w:rsidRPr="00CF4633" w:rsidR="00350D7A" w:rsidP="00CF4633" w:rsidRDefault="006D7DD8" w14:paraId="39FE7C33" w14:textId="7D0C2FB8">
      <w:pPr>
        <w:rPr>
          <w:rFonts w:ascii="Calibri" w:hAnsi="Calibri" w:cs="Calibri"/>
          <w:sz w:val="22"/>
          <w:szCs w:val="22"/>
        </w:rPr>
      </w:pPr>
      <w:r w:rsidRPr="30BC4200" w:rsidR="006D7DD8">
        <w:rPr>
          <w:rFonts w:ascii="Calibri" w:hAnsi="Calibri" w:cs="Calibri"/>
          <w:sz w:val="22"/>
          <w:szCs w:val="22"/>
        </w:rPr>
        <w:t xml:space="preserve">Out of the </w:t>
      </w:r>
      <w:r w:rsidRPr="30BC4200" w:rsidR="00FE2B82">
        <w:rPr>
          <w:rFonts w:ascii="Calibri" w:hAnsi="Calibri" w:cs="Calibri"/>
          <w:sz w:val="22"/>
          <w:szCs w:val="22"/>
        </w:rPr>
        <w:t>10 countries</w:t>
      </w:r>
      <w:r w:rsidRPr="30BC4200" w:rsidR="00615342">
        <w:rPr>
          <w:rFonts w:ascii="Calibri" w:hAnsi="Calibri" w:cs="Calibri"/>
          <w:sz w:val="22"/>
          <w:szCs w:val="22"/>
        </w:rPr>
        <w:t xml:space="preserve"> analysed, </w:t>
      </w:r>
      <w:r w:rsidRPr="30BC4200" w:rsidR="00BF4D66">
        <w:rPr>
          <w:rFonts w:ascii="Calibri" w:hAnsi="Calibri" w:cs="Calibri"/>
          <w:sz w:val="22"/>
          <w:szCs w:val="22"/>
        </w:rPr>
        <w:t xml:space="preserve">only </w:t>
      </w:r>
      <w:r w:rsidRPr="30BC4200" w:rsidR="00AE7C33">
        <w:rPr>
          <w:rFonts w:ascii="Calibri" w:hAnsi="Calibri" w:cs="Calibri"/>
          <w:sz w:val="22"/>
          <w:szCs w:val="22"/>
        </w:rPr>
        <w:t xml:space="preserve">the </w:t>
      </w:r>
      <w:r w:rsidRPr="30BC4200" w:rsidR="00BF4D66">
        <w:rPr>
          <w:rFonts w:ascii="Calibri" w:hAnsi="Calibri" w:cs="Calibri"/>
          <w:sz w:val="22"/>
          <w:szCs w:val="22"/>
        </w:rPr>
        <w:t xml:space="preserve">Philippines has established </w:t>
      </w:r>
      <w:r w:rsidRPr="30BC4200" w:rsidR="00BF4D66">
        <w:rPr>
          <w:rFonts w:ascii="Calibri" w:hAnsi="Calibri" w:cs="Calibri"/>
          <w:sz w:val="22"/>
          <w:szCs w:val="22"/>
        </w:rPr>
        <w:t>obligator</w:t>
      </w:r>
      <w:r w:rsidRPr="30BC4200" w:rsidR="3C463F64">
        <w:rPr>
          <w:rFonts w:ascii="Calibri" w:hAnsi="Calibri" w:cs="Calibri"/>
          <w:sz w:val="22"/>
          <w:szCs w:val="22"/>
        </w:rPr>
        <w:t>y</w:t>
      </w:r>
      <w:r w:rsidRPr="30BC4200" w:rsidR="00350D7A">
        <w:rPr>
          <w:rFonts w:ascii="Calibri" w:hAnsi="Calibri" w:cs="Calibri"/>
          <w:sz w:val="22"/>
          <w:szCs w:val="22"/>
        </w:rPr>
        <w:t xml:space="preserve"> </w:t>
      </w:r>
      <w:r w:rsidRPr="30BC4200" w:rsidR="00615342">
        <w:rPr>
          <w:rFonts w:ascii="Calibri" w:hAnsi="Calibri" w:cs="Calibri"/>
          <w:sz w:val="22"/>
          <w:szCs w:val="22"/>
        </w:rPr>
        <w:t>government</w:t>
      </w:r>
      <w:r w:rsidRPr="30BC4200" w:rsidR="00615342">
        <w:rPr>
          <w:rFonts w:ascii="Calibri" w:hAnsi="Calibri" w:cs="Calibri"/>
          <w:sz w:val="22"/>
          <w:szCs w:val="22"/>
        </w:rPr>
        <w:t>-regulated child protection standards for the tourism industry.</w:t>
      </w:r>
      <w:r w:rsidRPr="30BC4200" w:rsidR="00E776EA">
        <w:rPr>
          <w:rFonts w:ascii="Calibri" w:hAnsi="Calibri" w:cs="Calibri"/>
          <w:sz w:val="22"/>
          <w:szCs w:val="22"/>
        </w:rPr>
        <w:t xml:space="preserve"> In the country, </w:t>
      </w:r>
      <w:r w:rsidRPr="30BC4200" w:rsidR="18EDD1DD">
        <w:rPr>
          <w:rFonts w:ascii="Calibri" w:hAnsi="Calibri" w:cs="Calibri"/>
          <w:sz w:val="22"/>
          <w:szCs w:val="22"/>
        </w:rPr>
        <w:t>l</w:t>
      </w:r>
      <w:r w:rsidRPr="30BC4200" w:rsidR="00E776EA">
        <w:rPr>
          <w:rFonts w:ascii="Calibri" w:hAnsi="Calibri" w:cs="Calibri"/>
          <w:sz w:val="22"/>
          <w:szCs w:val="22"/>
        </w:rPr>
        <w:t>ocal tourist destinations have enacted a Tourism Child Protection Ordinance which requires tourism businesses to adopt a child protection policy, train staff on child protection and display information materials that promote child safe tourism.</w:t>
      </w:r>
    </w:p>
    <w:p w:rsidRPr="00CF4633" w:rsidR="00720D78" w:rsidP="00CF4633" w:rsidRDefault="00720D78" w14:paraId="28450A9B" w14:textId="77777777">
      <w:pPr>
        <w:pStyle w:val="Heading4"/>
        <w:rPr>
          <w:rFonts w:cs="Calibri"/>
        </w:rPr>
      </w:pPr>
      <w:r w:rsidRPr="00CF4633">
        <w:rPr>
          <w:rFonts w:cs="Calibri"/>
          <w:b/>
          <w:bCs/>
        </w:rPr>
        <w:t>Measure 14:</w:t>
      </w:r>
      <w:r w:rsidRPr="00CF4633">
        <w:rPr>
          <w:rFonts w:cs="Calibri"/>
        </w:rPr>
        <w:t xml:space="preserve"> Ensure the </w:t>
      </w:r>
      <w:r w:rsidRPr="00CF4633">
        <w:rPr>
          <w:rFonts w:cs="Calibri"/>
          <w:b/>
          <w:bCs/>
        </w:rPr>
        <w:t>liability of travel and tourism businesses</w:t>
      </w:r>
      <w:r w:rsidRPr="00CF4633">
        <w:rPr>
          <w:rFonts w:cs="Calibri"/>
        </w:rPr>
        <w:t xml:space="preserve"> (in operations and supply chains) for criminal conduct including:</w:t>
      </w:r>
    </w:p>
    <w:p w:rsidRPr="00CF4633" w:rsidR="00720D78" w:rsidP="00CF4633" w:rsidRDefault="00720D78" w14:paraId="7BB49FF7" w14:textId="77777777">
      <w:pPr>
        <w:pStyle w:val="Heading4"/>
        <w:numPr>
          <w:ilvl w:val="0"/>
          <w:numId w:val="9"/>
        </w:numPr>
        <w:ind w:left="360"/>
        <w:rPr>
          <w:rFonts w:cs="Calibri"/>
        </w:rPr>
      </w:pPr>
      <w:r w:rsidRPr="00CF4633">
        <w:rPr>
          <w:rFonts w:cs="Calibri"/>
        </w:rPr>
        <w:t>Organising travel arrangements or transportation that are explicitly or implicitly meant to create or facilitate opportunities to engage (involve) children in sexual activities;</w:t>
      </w:r>
    </w:p>
    <w:p w:rsidRPr="00CF4633" w:rsidR="00720D78" w:rsidP="00CF4633" w:rsidRDefault="00720D78" w14:paraId="5B69C7C1" w14:textId="77777777">
      <w:pPr>
        <w:pStyle w:val="Heading4"/>
        <w:numPr>
          <w:ilvl w:val="0"/>
          <w:numId w:val="9"/>
        </w:numPr>
        <w:ind w:left="360"/>
        <w:rPr>
          <w:rFonts w:cs="Calibri"/>
        </w:rPr>
      </w:pPr>
      <w:r w:rsidRPr="00CF4633">
        <w:rPr>
          <w:rFonts w:cs="Calibri"/>
        </w:rPr>
        <w:t>Procuring, aiding or abetting the exploitative sexual conduct with a child;</w:t>
      </w:r>
    </w:p>
    <w:p w:rsidRPr="00CF4633" w:rsidR="00720D78" w:rsidP="00CF4633" w:rsidRDefault="00720D78" w14:paraId="04212F3A" w14:textId="77777777">
      <w:pPr>
        <w:pStyle w:val="Heading4"/>
        <w:numPr>
          <w:ilvl w:val="0"/>
          <w:numId w:val="9"/>
        </w:numPr>
        <w:ind w:left="360"/>
        <w:rPr>
          <w:rFonts w:cs="Calibri"/>
        </w:rPr>
      </w:pPr>
      <w:r w:rsidRPr="00CF4633">
        <w:rPr>
          <w:rFonts w:cs="Calibri"/>
        </w:rPr>
        <w:t>Advertising or promoting sexual exploitation of children;</w:t>
      </w:r>
    </w:p>
    <w:p w:rsidRPr="00CF4633" w:rsidR="00720D78" w:rsidP="00CF4633" w:rsidRDefault="00720D78" w14:paraId="081D7E12" w14:textId="77777777">
      <w:pPr>
        <w:pStyle w:val="Heading4"/>
        <w:numPr>
          <w:ilvl w:val="0"/>
          <w:numId w:val="9"/>
        </w:numPr>
        <w:ind w:left="360"/>
        <w:rPr>
          <w:rFonts w:cs="Calibri"/>
        </w:rPr>
      </w:pPr>
      <w:r w:rsidRPr="00CF4633">
        <w:rPr>
          <w:rFonts w:cs="Calibri"/>
        </w:rPr>
        <w:t>Benefitting, by any means, from any form of sexual exploitation of a child (or children) in</w:t>
      </w:r>
    </w:p>
    <w:p w:rsidRPr="00CF4633" w:rsidR="00720D78" w:rsidP="00CF4633" w:rsidRDefault="00720D78" w14:paraId="6E7A1C47" w14:textId="4047BEDC">
      <w:pPr>
        <w:pStyle w:val="Heading4"/>
        <w:rPr>
          <w:rFonts w:cs="Calibri"/>
        </w:rPr>
      </w:pPr>
      <w:r w:rsidRPr="00CF4633">
        <w:rPr>
          <w:rFonts w:cs="Calibri"/>
        </w:rPr>
        <w:t>the context of their travel and tourism business.</w:t>
      </w:r>
    </w:p>
    <w:p w:rsidRPr="00CF4633" w:rsidR="002C5C55" w:rsidP="00955455" w:rsidRDefault="002C5C55" w14:paraId="162E5E94" w14:textId="105EA6BC">
      <w:pPr>
        <w:pStyle w:val="Heading4"/>
        <w:rPr>
          <w:rFonts w:cs="Calibri"/>
        </w:rPr>
      </w:pPr>
      <w:r w:rsidRPr="00CF4633">
        <w:rPr>
          <w:rFonts w:cs="Calibri"/>
          <w:b/>
        </w:rPr>
        <w:t>Indicator:</w:t>
      </w:r>
      <w:r w:rsidRPr="00CF4633">
        <w:rPr>
          <w:rFonts w:cs="Calibri"/>
        </w:rPr>
        <w:t xml:space="preserve"> The national legislation includes provisions to ensure the liability of travel and tourism businesses for sexual exploitation of children related crimes.</w:t>
      </w:r>
    </w:p>
    <w:p w:rsidRPr="00CF4633" w:rsidR="00561240" w:rsidP="00CF4633" w:rsidRDefault="00FE2B82" w14:paraId="5FB78719" w14:textId="283D0B54">
      <w:pPr>
        <w:spacing w:after="160"/>
        <w:rPr>
          <w:rFonts w:ascii="Calibri" w:hAnsi="Calibri" w:eastAsia="Times New Roman" w:cs="Calibri"/>
          <w:sz w:val="22"/>
          <w:szCs w:val="22"/>
          <w:lang w:val="en-GB"/>
        </w:rPr>
      </w:pPr>
      <w:r w:rsidRPr="00CF4633">
        <w:rPr>
          <w:rFonts w:ascii="Calibri" w:hAnsi="Calibri" w:eastAsia="Times New Roman" w:cs="Calibri"/>
          <w:sz w:val="22"/>
          <w:szCs w:val="22"/>
          <w:lang w:val="en-GB"/>
        </w:rPr>
        <w:t>O</w:t>
      </w:r>
      <w:r w:rsidRPr="00CF4633" w:rsidR="00266644">
        <w:rPr>
          <w:rFonts w:ascii="Calibri" w:hAnsi="Calibri" w:eastAsia="Times New Roman" w:cs="Calibri"/>
          <w:sz w:val="22"/>
          <w:szCs w:val="22"/>
          <w:lang w:val="en-GB"/>
        </w:rPr>
        <w:t xml:space="preserve">ut of the 10 countries, only </w:t>
      </w:r>
      <w:r w:rsidRPr="00CF4633" w:rsidR="00B96BA5">
        <w:rPr>
          <w:rFonts w:ascii="Calibri" w:hAnsi="Calibri" w:eastAsia="Times New Roman" w:cs="Calibri"/>
          <w:sz w:val="22"/>
          <w:szCs w:val="22"/>
          <w:lang w:val="en-GB"/>
        </w:rPr>
        <w:t xml:space="preserve">the </w:t>
      </w:r>
      <w:r w:rsidRPr="00CF4633" w:rsidR="00266644">
        <w:rPr>
          <w:rFonts w:ascii="Calibri" w:hAnsi="Calibri" w:eastAsia="Times New Roman" w:cs="Calibri"/>
          <w:sz w:val="22"/>
          <w:szCs w:val="22"/>
          <w:lang w:val="en-GB"/>
        </w:rPr>
        <w:t xml:space="preserve">Philippines and </w:t>
      </w:r>
      <w:r w:rsidR="00955455">
        <w:rPr>
          <w:rFonts w:ascii="Calibri" w:hAnsi="Calibri" w:eastAsia="Times New Roman" w:cs="Calibri"/>
          <w:sz w:val="22"/>
          <w:szCs w:val="22"/>
          <w:lang w:val="en-GB"/>
        </w:rPr>
        <w:t xml:space="preserve">Singapore </w:t>
      </w:r>
      <w:r w:rsidRPr="00CF4633" w:rsidR="00266644">
        <w:rPr>
          <w:rFonts w:ascii="Calibri" w:hAnsi="Calibri" w:eastAsia="Times New Roman" w:cs="Calibri"/>
          <w:sz w:val="22"/>
          <w:szCs w:val="22"/>
          <w:lang w:val="en-GB"/>
        </w:rPr>
        <w:t>ensure the liability of private travel and tourism sector for SECTT</w:t>
      </w:r>
      <w:r w:rsidRPr="00CF4633" w:rsidR="00B96BA5">
        <w:rPr>
          <w:rFonts w:ascii="Calibri" w:hAnsi="Calibri" w:eastAsia="Times New Roman" w:cs="Calibri"/>
          <w:sz w:val="22"/>
          <w:szCs w:val="22"/>
          <w:lang w:val="en-GB"/>
        </w:rPr>
        <w:t xml:space="preserve"> </w:t>
      </w:r>
      <w:r w:rsidRPr="00CF4633" w:rsidR="00266644">
        <w:rPr>
          <w:rFonts w:ascii="Calibri" w:hAnsi="Calibri" w:eastAsia="Times New Roman" w:cs="Calibri"/>
          <w:sz w:val="22"/>
          <w:szCs w:val="22"/>
          <w:lang w:val="en-GB"/>
        </w:rPr>
        <w:t xml:space="preserve">offences. </w:t>
      </w:r>
      <w:r w:rsidRPr="00CF4633" w:rsidR="0083185A">
        <w:rPr>
          <w:rFonts w:ascii="Calibri" w:hAnsi="Calibri" w:eastAsia="Times New Roman" w:cs="Calibri"/>
          <w:sz w:val="22"/>
          <w:szCs w:val="22"/>
          <w:lang w:val="en-GB"/>
        </w:rPr>
        <w:t>Brunei</w:t>
      </w:r>
      <w:r w:rsidRPr="00CF4633" w:rsidR="00FE6202">
        <w:rPr>
          <w:rFonts w:ascii="Calibri" w:hAnsi="Calibri" w:eastAsia="Times New Roman" w:cs="Calibri"/>
          <w:sz w:val="22"/>
          <w:szCs w:val="22"/>
          <w:lang w:val="en-GB"/>
        </w:rPr>
        <w:t xml:space="preserve">, Malaysia, </w:t>
      </w:r>
      <w:r w:rsidR="00955455">
        <w:rPr>
          <w:rFonts w:ascii="Calibri" w:hAnsi="Calibri" w:eastAsia="Times New Roman" w:cs="Calibri"/>
          <w:sz w:val="22"/>
          <w:szCs w:val="22"/>
          <w:lang w:val="en-GB"/>
        </w:rPr>
        <w:t xml:space="preserve">Myanmar, </w:t>
      </w:r>
      <w:r w:rsidRPr="00CF4633" w:rsidR="00FE6202">
        <w:rPr>
          <w:rFonts w:ascii="Calibri" w:hAnsi="Calibri" w:eastAsia="Times New Roman" w:cs="Calibri"/>
          <w:sz w:val="22"/>
          <w:szCs w:val="22"/>
          <w:lang w:val="en-GB"/>
        </w:rPr>
        <w:t>and T</w:t>
      </w:r>
      <w:r w:rsidRPr="00CF4633" w:rsidR="002C5C55">
        <w:rPr>
          <w:rFonts w:ascii="Calibri" w:hAnsi="Calibri" w:eastAsia="Times New Roman" w:cs="Calibri"/>
          <w:sz w:val="22"/>
          <w:szCs w:val="22"/>
          <w:lang w:val="en-GB"/>
        </w:rPr>
        <w:t xml:space="preserve">hailand </w:t>
      </w:r>
      <w:r w:rsidRPr="00CF4633" w:rsidR="00B96BA5">
        <w:rPr>
          <w:rFonts w:ascii="Calibri" w:hAnsi="Calibri" w:eastAsia="Times New Roman" w:cs="Calibri"/>
          <w:sz w:val="22"/>
          <w:szCs w:val="22"/>
          <w:lang w:val="en-GB"/>
        </w:rPr>
        <w:t>partially</w:t>
      </w:r>
      <w:r w:rsidRPr="00CF4633" w:rsidR="00FE6202">
        <w:rPr>
          <w:rFonts w:ascii="Calibri" w:hAnsi="Calibri" w:eastAsia="Times New Roman" w:cs="Calibri"/>
          <w:sz w:val="22"/>
          <w:szCs w:val="22"/>
          <w:lang w:val="en-GB"/>
        </w:rPr>
        <w:t xml:space="preserve"> regulated this matter while all</w:t>
      </w:r>
      <w:r w:rsidRPr="00CF4633" w:rsidR="002C5C55">
        <w:rPr>
          <w:rFonts w:ascii="Calibri" w:hAnsi="Calibri" w:eastAsia="Times New Roman" w:cs="Calibri"/>
          <w:sz w:val="22"/>
          <w:szCs w:val="22"/>
          <w:lang w:val="en-GB"/>
        </w:rPr>
        <w:t xml:space="preserve"> the other countries </w:t>
      </w:r>
      <w:r w:rsidRPr="00CF4633" w:rsidR="00561240">
        <w:rPr>
          <w:rFonts w:ascii="Calibri" w:hAnsi="Calibri" w:eastAsia="Times New Roman" w:cs="Calibri"/>
          <w:sz w:val="22"/>
          <w:szCs w:val="22"/>
          <w:lang w:val="en-GB"/>
        </w:rPr>
        <w:t xml:space="preserve">do not have any legal provisions that could be applicable in this regard. </w:t>
      </w:r>
    </w:p>
    <w:p w:rsidRPr="00CF4633" w:rsidR="00720D78" w:rsidP="00CF4633" w:rsidRDefault="00720D78" w14:paraId="6C572E79" w14:textId="78FE537D">
      <w:pPr>
        <w:pStyle w:val="Heading4"/>
        <w:jc w:val="both"/>
        <w:rPr>
          <w:rFonts w:cs="Calibri"/>
        </w:rPr>
      </w:pPr>
      <w:r w:rsidRPr="00CF4633">
        <w:rPr>
          <w:rFonts w:cs="Calibri"/>
          <w:b/>
          <w:bCs/>
        </w:rPr>
        <w:lastRenderedPageBreak/>
        <w:t>Measure 15</w:t>
      </w:r>
      <w:r w:rsidRPr="00CF4633">
        <w:rPr>
          <w:rFonts w:cs="Calibri"/>
        </w:rPr>
        <w:t xml:space="preserve">: Criminalise the </w:t>
      </w:r>
      <w:r w:rsidRPr="00CF4633">
        <w:rPr>
          <w:rFonts w:cs="Calibri"/>
          <w:b/>
          <w:bCs/>
        </w:rPr>
        <w:t>grooming of children for sexual purposes</w:t>
      </w:r>
      <w:r w:rsidRPr="00CF4633">
        <w:rPr>
          <w:rFonts w:cs="Calibri"/>
        </w:rPr>
        <w:t xml:space="preserve"> (often called ‘solicitation’ in law) including through Internet and other communication technologies to facilitate either online or offline sexual exploitation.</w:t>
      </w:r>
    </w:p>
    <w:p w:rsidRPr="00CF4633" w:rsidR="00664DC1" w:rsidP="00CF4633" w:rsidRDefault="002C5C55" w14:paraId="7C63914E" w14:textId="5DE38E5F">
      <w:pPr>
        <w:pStyle w:val="Heading4"/>
        <w:jc w:val="both"/>
        <w:rPr>
          <w:rFonts w:cs="Calibri"/>
        </w:rPr>
      </w:pPr>
      <w:r w:rsidRPr="00CF4633">
        <w:rPr>
          <w:rFonts w:cs="Calibri"/>
          <w:b/>
        </w:rPr>
        <w:t>Indicator:</w:t>
      </w:r>
      <w:r w:rsidRPr="00CF4633">
        <w:rPr>
          <w:rFonts w:cs="Calibri"/>
        </w:rPr>
        <w:t xml:space="preserve"> The national legislation criminalises grooming of children for sexual purposes including through Internet and other communication technologies to facilitate either online or offline sexual exploitation.</w:t>
      </w:r>
    </w:p>
    <w:p w:rsidRPr="00CF4633" w:rsidR="00BB26C5" w:rsidP="00CF4633" w:rsidRDefault="00B80B3F" w14:paraId="560877A7" w14:textId="013EAFC3">
      <w:pPr>
        <w:pBdr>
          <w:between w:val="nil"/>
        </w:pBdr>
        <w:rPr>
          <w:rFonts w:ascii="Calibri" w:hAnsi="Calibri" w:cs="Calibri"/>
          <w:sz w:val="22"/>
          <w:szCs w:val="22"/>
        </w:rPr>
      </w:pPr>
      <w:r w:rsidRPr="00CF4633">
        <w:rPr>
          <w:rFonts w:ascii="Calibri" w:hAnsi="Calibri" w:cs="Calibri"/>
          <w:sz w:val="22"/>
          <w:szCs w:val="22"/>
        </w:rPr>
        <w:t xml:space="preserve">Out of the </w:t>
      </w:r>
      <w:r w:rsidRPr="00CF4633" w:rsidR="000F2D97">
        <w:rPr>
          <w:rFonts w:ascii="Calibri" w:hAnsi="Calibri" w:cs="Calibri"/>
          <w:sz w:val="22"/>
          <w:szCs w:val="22"/>
        </w:rPr>
        <w:t>10</w:t>
      </w:r>
      <w:r w:rsidRPr="00CF4633">
        <w:rPr>
          <w:rFonts w:ascii="Calibri" w:hAnsi="Calibri" w:cs="Calibri"/>
          <w:sz w:val="22"/>
          <w:szCs w:val="22"/>
        </w:rPr>
        <w:t xml:space="preserve"> countries, only </w:t>
      </w:r>
      <w:r w:rsidRPr="00CF4633" w:rsidR="000F2D97">
        <w:rPr>
          <w:rFonts w:ascii="Calibri" w:hAnsi="Calibri" w:cs="Calibri"/>
          <w:sz w:val="22"/>
          <w:szCs w:val="22"/>
        </w:rPr>
        <w:t>Malaysia</w:t>
      </w:r>
      <w:r w:rsidRPr="00CF4633" w:rsidR="00FE6202">
        <w:rPr>
          <w:rFonts w:ascii="Calibri" w:hAnsi="Calibri" w:cs="Calibri"/>
          <w:sz w:val="22"/>
          <w:szCs w:val="22"/>
        </w:rPr>
        <w:t xml:space="preserve"> and</w:t>
      </w:r>
      <w:r w:rsidRPr="00CF4633" w:rsidR="000F2D97">
        <w:rPr>
          <w:rFonts w:ascii="Calibri" w:hAnsi="Calibri" w:cs="Calibri"/>
          <w:sz w:val="22"/>
          <w:szCs w:val="22"/>
        </w:rPr>
        <w:t xml:space="preserve"> the Philippines</w:t>
      </w:r>
      <w:r w:rsidRPr="00CF4633" w:rsidR="002C5C55">
        <w:rPr>
          <w:rFonts w:ascii="Calibri" w:hAnsi="Calibri" w:cs="Calibri"/>
          <w:sz w:val="22"/>
          <w:szCs w:val="22"/>
        </w:rPr>
        <w:t xml:space="preserve"> </w:t>
      </w:r>
      <w:r w:rsidRPr="00CF4633" w:rsidR="000F2D97">
        <w:rPr>
          <w:rFonts w:ascii="Calibri" w:hAnsi="Calibri" w:cs="Calibri"/>
          <w:sz w:val="22"/>
          <w:szCs w:val="22"/>
        </w:rPr>
        <w:t>explicitly criminalise grooming</w:t>
      </w:r>
      <w:r w:rsidRPr="00CF4633" w:rsidR="006110BC">
        <w:rPr>
          <w:rFonts w:ascii="Calibri" w:hAnsi="Calibri" w:cs="Calibri"/>
          <w:sz w:val="22"/>
          <w:szCs w:val="22"/>
        </w:rPr>
        <w:t xml:space="preserve"> including online grooming</w:t>
      </w:r>
      <w:r w:rsidRPr="00CF4633" w:rsidR="000F2D97">
        <w:rPr>
          <w:rFonts w:ascii="Calibri" w:hAnsi="Calibri" w:cs="Calibri"/>
          <w:sz w:val="22"/>
          <w:szCs w:val="22"/>
        </w:rPr>
        <w:t xml:space="preserve">. </w:t>
      </w:r>
      <w:r w:rsidRPr="00CF4633" w:rsidR="006110BC">
        <w:rPr>
          <w:rFonts w:ascii="Calibri" w:hAnsi="Calibri" w:cs="Calibri"/>
          <w:sz w:val="22"/>
          <w:szCs w:val="22"/>
        </w:rPr>
        <w:t>Brunei establish</w:t>
      </w:r>
      <w:r w:rsidRPr="00CF4633" w:rsidR="002C5C55">
        <w:rPr>
          <w:rFonts w:ascii="Calibri" w:hAnsi="Calibri" w:cs="Calibri"/>
          <w:sz w:val="22"/>
          <w:szCs w:val="22"/>
        </w:rPr>
        <w:t>es</w:t>
      </w:r>
      <w:r w:rsidRPr="00CF4633" w:rsidR="006110BC">
        <w:rPr>
          <w:rFonts w:ascii="Calibri" w:hAnsi="Calibri" w:cs="Calibri"/>
          <w:sz w:val="22"/>
          <w:szCs w:val="22"/>
        </w:rPr>
        <w:t xml:space="preserve"> the offence of grooming but only with respect to children below 16 years of age</w:t>
      </w:r>
      <w:r w:rsidR="00955455">
        <w:rPr>
          <w:rFonts w:ascii="Calibri" w:hAnsi="Calibri" w:cs="Calibri"/>
          <w:sz w:val="22"/>
          <w:szCs w:val="22"/>
        </w:rPr>
        <w:t>, whereas in Singapore there is no protection for children above 16 years of age</w:t>
      </w:r>
      <w:r w:rsidRPr="00CF4633" w:rsidR="006110BC">
        <w:rPr>
          <w:rFonts w:ascii="Calibri" w:hAnsi="Calibri" w:cs="Calibri"/>
          <w:sz w:val="22"/>
          <w:szCs w:val="22"/>
        </w:rPr>
        <w:t xml:space="preserve">. </w:t>
      </w:r>
      <w:r w:rsidRPr="00CF4633" w:rsidR="002C5C55">
        <w:rPr>
          <w:rFonts w:ascii="Calibri" w:hAnsi="Calibri" w:cs="Calibri"/>
          <w:sz w:val="22"/>
          <w:szCs w:val="22"/>
        </w:rPr>
        <w:t xml:space="preserve">All other countries </w:t>
      </w:r>
      <w:r w:rsidRPr="00CF4633" w:rsidR="0055518E">
        <w:rPr>
          <w:rFonts w:ascii="Calibri" w:hAnsi="Calibri" w:cs="Calibri"/>
          <w:sz w:val="22"/>
          <w:szCs w:val="22"/>
        </w:rPr>
        <w:t>do not have provisions that explicitly criminalise grooming</w:t>
      </w:r>
      <w:r w:rsidRPr="00CF4633" w:rsidR="00DE0B76">
        <w:rPr>
          <w:rFonts w:ascii="Calibri" w:hAnsi="Calibri" w:cs="Calibri"/>
          <w:sz w:val="22"/>
          <w:szCs w:val="22"/>
        </w:rPr>
        <w:t xml:space="preserve">. </w:t>
      </w:r>
    </w:p>
    <w:p w:rsidRPr="00CF4633" w:rsidR="00190426" w:rsidP="00CF4633" w:rsidRDefault="00720D78" w14:paraId="6E83EC6F" w14:textId="77777777">
      <w:pPr>
        <w:pBdr>
          <w:between w:val="nil"/>
        </w:pBdr>
        <w:spacing w:after="0"/>
        <w:rPr>
          <w:rFonts w:ascii="Calibri" w:hAnsi="Calibri" w:cs="Calibri"/>
          <w:i/>
          <w:iCs/>
          <w:color w:val="327241"/>
          <w:sz w:val="22"/>
          <w:szCs w:val="22"/>
        </w:rPr>
      </w:pPr>
      <w:r w:rsidRPr="00CF4633">
        <w:rPr>
          <w:rFonts w:ascii="Calibri" w:hAnsi="Calibri" w:cs="Calibri"/>
          <w:b/>
          <w:bCs/>
          <w:i/>
          <w:iCs/>
          <w:color w:val="327241"/>
          <w:sz w:val="22"/>
          <w:szCs w:val="22"/>
        </w:rPr>
        <w:t>Measure 16</w:t>
      </w:r>
      <w:r w:rsidRPr="00CF4633">
        <w:rPr>
          <w:rFonts w:ascii="Calibri" w:hAnsi="Calibri" w:cs="Calibri"/>
          <w:i/>
          <w:iCs/>
          <w:color w:val="327241"/>
          <w:sz w:val="22"/>
          <w:szCs w:val="22"/>
        </w:rPr>
        <w:t xml:space="preserve">: Establish legislation requiring for </w:t>
      </w:r>
      <w:r w:rsidRPr="00CF4633">
        <w:rPr>
          <w:rFonts w:ascii="Calibri" w:hAnsi="Calibri" w:cs="Calibri"/>
          <w:b/>
          <w:bCs/>
          <w:i/>
          <w:iCs/>
          <w:color w:val="327241"/>
          <w:sz w:val="22"/>
          <w:szCs w:val="22"/>
        </w:rPr>
        <w:t>a criminal background check</w:t>
      </w:r>
      <w:r w:rsidRPr="00CF4633">
        <w:rPr>
          <w:rFonts w:ascii="Calibri" w:hAnsi="Calibri" w:cs="Calibri"/>
          <w:i/>
          <w:iCs/>
          <w:color w:val="327241"/>
          <w:sz w:val="22"/>
          <w:szCs w:val="22"/>
        </w:rPr>
        <w:t xml:space="preserve"> for every person (national or non- national) applying for work with or for children or who is currently working with or for children. Introduce legislation prohibiting convicted sex offenders to hold positions involving or facilitating contact with children.</w:t>
      </w:r>
    </w:p>
    <w:p w:rsidRPr="00CF4633" w:rsidR="00190426" w:rsidP="00CF4633" w:rsidRDefault="00190426" w14:paraId="388AE659" w14:textId="4265DA3F">
      <w:pPr>
        <w:pBdr>
          <w:between w:val="nil"/>
        </w:pBdr>
        <w:spacing w:after="0"/>
        <w:rPr>
          <w:rFonts w:ascii="Calibri" w:hAnsi="Calibri" w:cs="Calibri"/>
          <w:i/>
          <w:iCs/>
          <w:color w:val="327241"/>
          <w:sz w:val="22"/>
          <w:szCs w:val="22"/>
        </w:rPr>
      </w:pPr>
      <w:r w:rsidRPr="00CF4633">
        <w:rPr>
          <w:rFonts w:ascii="Calibri" w:hAnsi="Calibri" w:cs="Calibri"/>
          <w:b/>
          <w:i/>
          <w:iCs/>
          <w:color w:val="327241"/>
          <w:sz w:val="22"/>
          <w:szCs w:val="22"/>
        </w:rPr>
        <w:t>Indicator:</w:t>
      </w:r>
      <w:r w:rsidRPr="00CF4633">
        <w:rPr>
          <w:rFonts w:ascii="Calibri" w:hAnsi="Calibri" w:cs="Calibri"/>
          <w:i/>
          <w:iCs/>
          <w:color w:val="327241"/>
          <w:sz w:val="22"/>
          <w:szCs w:val="22"/>
        </w:rPr>
        <w:t xml:space="preserve"> Criminal background checks are strict requirements for national and non-nationals working in direct contact with children. </w:t>
      </w:r>
    </w:p>
    <w:p w:rsidRPr="00CF4633" w:rsidR="007409A1" w:rsidP="00CF4633" w:rsidRDefault="00661BB6" w14:paraId="73297476" w14:textId="5DAB1A00">
      <w:pPr>
        <w:pBdr>
          <w:between w:val="nil"/>
        </w:pBdr>
        <w:rPr>
          <w:rFonts w:ascii="Calibri" w:hAnsi="Calibri" w:cs="Calibri"/>
          <w:sz w:val="22"/>
          <w:szCs w:val="22"/>
        </w:rPr>
      </w:pPr>
      <w:r>
        <w:rPr>
          <w:rFonts w:ascii="Calibri" w:hAnsi="Calibri" w:cs="Calibri"/>
          <w:sz w:val="22"/>
          <w:szCs w:val="22"/>
        </w:rPr>
        <w:t xml:space="preserve">Out of the 10 countries, </w:t>
      </w:r>
      <w:r w:rsidR="00647AEE">
        <w:rPr>
          <w:rFonts w:ascii="Calibri" w:hAnsi="Calibri" w:cs="Calibri"/>
          <w:sz w:val="22"/>
          <w:szCs w:val="22"/>
        </w:rPr>
        <w:t>Indonesia, S</w:t>
      </w:r>
      <w:r w:rsidR="00955455">
        <w:rPr>
          <w:rFonts w:ascii="Calibri" w:hAnsi="Calibri" w:cs="Calibri"/>
          <w:sz w:val="22"/>
          <w:szCs w:val="22"/>
        </w:rPr>
        <w:t xml:space="preserve">ingapore </w:t>
      </w:r>
      <w:r w:rsidR="00647AEE">
        <w:rPr>
          <w:rFonts w:ascii="Calibri" w:hAnsi="Calibri" w:cs="Calibri"/>
          <w:sz w:val="22"/>
          <w:szCs w:val="22"/>
        </w:rPr>
        <w:t xml:space="preserve">and Vietnam </w:t>
      </w:r>
      <w:r w:rsidRPr="00CF4633" w:rsidR="00190426">
        <w:rPr>
          <w:rFonts w:ascii="Calibri" w:hAnsi="Calibri" w:cs="Calibri"/>
          <w:sz w:val="22"/>
          <w:szCs w:val="22"/>
        </w:rPr>
        <w:t>partially regulate</w:t>
      </w:r>
      <w:bookmarkStart w:name="_GoBack" w:id="0"/>
      <w:bookmarkEnd w:id="0"/>
      <w:r w:rsidRPr="00CF4633" w:rsidR="00190426">
        <w:rPr>
          <w:rFonts w:ascii="Calibri" w:hAnsi="Calibri" w:cs="Calibri"/>
          <w:sz w:val="22"/>
          <w:szCs w:val="22"/>
        </w:rPr>
        <w:t xml:space="preserve"> this matter</w:t>
      </w:r>
      <w:r w:rsidR="00721623">
        <w:rPr>
          <w:rFonts w:ascii="Calibri" w:hAnsi="Calibri" w:cs="Calibri"/>
          <w:sz w:val="22"/>
          <w:szCs w:val="22"/>
        </w:rPr>
        <w:t xml:space="preserve">. The law does not make it mandatory for </w:t>
      </w:r>
      <w:r w:rsidR="00ED6F81">
        <w:rPr>
          <w:rFonts w:ascii="Calibri" w:hAnsi="Calibri" w:cs="Calibri"/>
          <w:sz w:val="22"/>
          <w:szCs w:val="22"/>
        </w:rPr>
        <w:t>applicants to provide criminal check but this practice has become customary in practice.</w:t>
      </w:r>
      <w:r w:rsidRPr="00CF4633" w:rsidR="00190426">
        <w:rPr>
          <w:rFonts w:ascii="Calibri" w:hAnsi="Calibri" w:cs="Calibri"/>
          <w:sz w:val="22"/>
          <w:szCs w:val="22"/>
        </w:rPr>
        <w:t xml:space="preserve"> </w:t>
      </w:r>
      <w:r w:rsidR="00ED6F81">
        <w:rPr>
          <w:rFonts w:ascii="Calibri" w:hAnsi="Calibri" w:cs="Calibri"/>
          <w:sz w:val="22"/>
          <w:szCs w:val="22"/>
        </w:rPr>
        <w:t>A</w:t>
      </w:r>
      <w:r w:rsidRPr="00CF4633" w:rsidR="00190426">
        <w:rPr>
          <w:rFonts w:ascii="Calibri" w:hAnsi="Calibri" w:cs="Calibri"/>
          <w:sz w:val="22"/>
          <w:szCs w:val="22"/>
        </w:rPr>
        <w:t>ll the other</w:t>
      </w:r>
      <w:r w:rsidR="00ED6F81">
        <w:rPr>
          <w:rFonts w:ascii="Calibri" w:hAnsi="Calibri" w:cs="Calibri"/>
          <w:sz w:val="22"/>
          <w:szCs w:val="22"/>
        </w:rPr>
        <w:t xml:space="preserve"> countries</w:t>
      </w:r>
      <w:r w:rsidRPr="00CF4633" w:rsidR="00190426">
        <w:rPr>
          <w:rFonts w:ascii="Calibri" w:hAnsi="Calibri" w:cs="Calibri"/>
          <w:sz w:val="22"/>
          <w:szCs w:val="22"/>
        </w:rPr>
        <w:t xml:space="preserve"> do not have legislation requiring for a criminal background check for person</w:t>
      </w:r>
      <w:r w:rsidRPr="00CF4633" w:rsidR="00DE466D">
        <w:rPr>
          <w:rFonts w:ascii="Calibri" w:hAnsi="Calibri" w:cs="Calibri"/>
          <w:sz w:val="22"/>
          <w:szCs w:val="22"/>
        </w:rPr>
        <w:t>s</w:t>
      </w:r>
      <w:r w:rsidRPr="00CF4633" w:rsidR="00190426">
        <w:rPr>
          <w:rFonts w:ascii="Calibri" w:hAnsi="Calibri" w:cs="Calibri"/>
          <w:sz w:val="22"/>
          <w:szCs w:val="22"/>
        </w:rPr>
        <w:t xml:space="preserve"> working for or with </w:t>
      </w:r>
      <w:r w:rsidRPr="00CF4633" w:rsidR="007409A1">
        <w:rPr>
          <w:rFonts w:ascii="Calibri" w:hAnsi="Calibri" w:cs="Calibri"/>
          <w:sz w:val="22"/>
          <w:szCs w:val="22"/>
        </w:rPr>
        <w:t xml:space="preserve">children. </w:t>
      </w:r>
      <w:r w:rsidRPr="00CF4633" w:rsidR="00190426">
        <w:rPr>
          <w:rFonts w:ascii="Calibri" w:hAnsi="Calibri" w:cs="Calibri"/>
          <w:sz w:val="22"/>
          <w:szCs w:val="22"/>
        </w:rPr>
        <w:t>No information has been found on Vietnam.</w:t>
      </w:r>
    </w:p>
    <w:p w:rsidRPr="00CF4633" w:rsidR="00720D78" w:rsidP="00CF4633" w:rsidRDefault="00720D78" w14:paraId="2F2D4AFC" w14:textId="785AD24C">
      <w:pPr>
        <w:pStyle w:val="Heading4"/>
        <w:jc w:val="both"/>
        <w:rPr>
          <w:rFonts w:cs="Calibri"/>
        </w:rPr>
      </w:pPr>
      <w:r w:rsidRPr="00CF4633">
        <w:rPr>
          <w:rFonts w:cs="Calibri"/>
          <w:b/>
          <w:bCs/>
        </w:rPr>
        <w:t>Measure 17:</w:t>
      </w:r>
      <w:r w:rsidRPr="00CF4633">
        <w:rPr>
          <w:rFonts w:cs="Calibri"/>
        </w:rPr>
        <w:t xml:space="preserve"> </w:t>
      </w:r>
      <w:r w:rsidRPr="00CF4633">
        <w:rPr>
          <w:rFonts w:cs="Calibri"/>
          <w:b/>
          <w:bCs/>
        </w:rPr>
        <w:t>Regulate and monitor the use of volunteers</w:t>
      </w:r>
      <w:r w:rsidRPr="00CF4633">
        <w:rPr>
          <w:rFonts w:cs="Calibri"/>
        </w:rPr>
        <w:t xml:space="preserve"> (including in ‘</w:t>
      </w:r>
      <w:proofErr w:type="spellStart"/>
      <w:r w:rsidRPr="00CF4633">
        <w:rPr>
          <w:rFonts w:cs="Calibri"/>
        </w:rPr>
        <w:t>voluntourism</w:t>
      </w:r>
      <w:proofErr w:type="spellEnd"/>
      <w:r w:rsidRPr="00CF4633">
        <w:rPr>
          <w:rFonts w:cs="Calibri"/>
        </w:rPr>
        <w:t>’) in settings and activities that involve direct contact with children, particularly prohibiting visits to orphanages/residential care settings in favour of redirecting the industry towards solutions that support community-based care.</w:t>
      </w:r>
    </w:p>
    <w:p w:rsidRPr="00CF4633" w:rsidR="00190426" w:rsidP="00CF4633" w:rsidRDefault="00190426" w14:paraId="4C40D43D" w14:textId="77777777">
      <w:pPr>
        <w:pStyle w:val="Heading4"/>
        <w:jc w:val="both"/>
        <w:rPr>
          <w:rFonts w:cs="Calibri"/>
        </w:rPr>
      </w:pPr>
      <w:r w:rsidRPr="00CF4633">
        <w:rPr>
          <w:rFonts w:cs="Calibri"/>
          <w:b/>
        </w:rPr>
        <w:t>Indicator:</w:t>
      </w:r>
      <w:r w:rsidRPr="00CF4633">
        <w:rPr>
          <w:rFonts w:cs="Calibri"/>
        </w:rPr>
        <w:t xml:space="preserve"> The national legislative and/or policy frameworks establish minimum standards for the context of </w:t>
      </w:r>
      <w:proofErr w:type="spellStart"/>
      <w:r w:rsidRPr="00CF4633">
        <w:rPr>
          <w:rFonts w:cs="Calibri"/>
        </w:rPr>
        <w:t>voluntourism</w:t>
      </w:r>
      <w:proofErr w:type="spellEnd"/>
      <w:r w:rsidRPr="00CF4633">
        <w:rPr>
          <w:rFonts w:cs="Calibri"/>
        </w:rPr>
        <w:t xml:space="preserve"> that include criminal background checks and prohibits visits to orphanage/residential care setting as tourism activities.</w:t>
      </w:r>
    </w:p>
    <w:p w:rsidRPr="00CF4633" w:rsidR="006F3B50" w:rsidP="00CF4633" w:rsidRDefault="00093D58" w14:paraId="36E37D6B" w14:textId="3C5C5CAC">
      <w:pPr>
        <w:rPr>
          <w:rFonts w:ascii="Calibri" w:hAnsi="Calibri" w:cs="Calibri"/>
          <w:sz w:val="22"/>
          <w:szCs w:val="22"/>
        </w:rPr>
      </w:pPr>
      <w:r w:rsidRPr="00CF4633">
        <w:rPr>
          <w:rFonts w:ascii="Calibri" w:hAnsi="Calibri" w:cs="Calibri"/>
          <w:sz w:val="22"/>
          <w:szCs w:val="22"/>
        </w:rPr>
        <w:t>None</w:t>
      </w:r>
      <w:r w:rsidRPr="00CF4633" w:rsidR="006F3B50">
        <w:rPr>
          <w:rFonts w:ascii="Calibri" w:hAnsi="Calibri" w:cs="Calibri"/>
          <w:sz w:val="22"/>
          <w:szCs w:val="22"/>
        </w:rPr>
        <w:t xml:space="preserve"> of the 10 countries analysed establish minimum standards </w:t>
      </w:r>
      <w:r w:rsidR="00ED6F81">
        <w:rPr>
          <w:rFonts w:ascii="Calibri" w:hAnsi="Calibri" w:cs="Calibri"/>
          <w:sz w:val="22"/>
          <w:szCs w:val="22"/>
        </w:rPr>
        <w:t>in</w:t>
      </w:r>
      <w:r w:rsidRPr="00CF4633" w:rsidR="006F3B50">
        <w:rPr>
          <w:rFonts w:ascii="Calibri" w:hAnsi="Calibri" w:cs="Calibri"/>
          <w:sz w:val="22"/>
          <w:szCs w:val="22"/>
        </w:rPr>
        <w:t xml:space="preserve"> the context of </w:t>
      </w:r>
      <w:proofErr w:type="spellStart"/>
      <w:r w:rsidRPr="00CF4633" w:rsidR="006F3B50">
        <w:rPr>
          <w:rFonts w:ascii="Calibri" w:hAnsi="Calibri" w:cs="Calibri"/>
          <w:sz w:val="22"/>
          <w:szCs w:val="22"/>
        </w:rPr>
        <w:t>voluntourism</w:t>
      </w:r>
      <w:proofErr w:type="spellEnd"/>
      <w:r w:rsidRPr="00CF4633" w:rsidR="006F3B50">
        <w:rPr>
          <w:rFonts w:ascii="Calibri" w:hAnsi="Calibri" w:cs="Calibri"/>
          <w:sz w:val="22"/>
          <w:szCs w:val="22"/>
        </w:rPr>
        <w:t xml:space="preserve"> </w:t>
      </w:r>
      <w:r w:rsidR="00ED6F81">
        <w:rPr>
          <w:rFonts w:ascii="Calibri" w:hAnsi="Calibri" w:cs="Calibri"/>
          <w:sz w:val="22"/>
          <w:szCs w:val="22"/>
        </w:rPr>
        <w:t xml:space="preserve">and do not </w:t>
      </w:r>
      <w:r w:rsidRPr="00CF4633" w:rsidR="006F3B50">
        <w:rPr>
          <w:rFonts w:ascii="Calibri" w:hAnsi="Calibri" w:cs="Calibri"/>
          <w:sz w:val="22"/>
          <w:szCs w:val="22"/>
        </w:rPr>
        <w:t>prohibit visits to orphanage/residential care setting</w:t>
      </w:r>
      <w:r w:rsidR="00ED6F81">
        <w:rPr>
          <w:rFonts w:ascii="Calibri" w:hAnsi="Calibri" w:cs="Calibri"/>
          <w:sz w:val="22"/>
          <w:szCs w:val="22"/>
        </w:rPr>
        <w:t>s</w:t>
      </w:r>
      <w:r w:rsidRPr="00CF4633" w:rsidR="006F3B50">
        <w:rPr>
          <w:rFonts w:ascii="Calibri" w:hAnsi="Calibri" w:cs="Calibri"/>
          <w:sz w:val="22"/>
          <w:szCs w:val="22"/>
        </w:rPr>
        <w:t xml:space="preserve"> as tourism activities.</w:t>
      </w:r>
    </w:p>
    <w:p w:rsidRPr="00CF4633" w:rsidR="0061344F" w:rsidP="00CF4633" w:rsidRDefault="00720D78" w14:paraId="589E7480" w14:textId="143ACD00">
      <w:pPr>
        <w:pStyle w:val="Heading4"/>
        <w:rPr>
          <w:rFonts w:cs="Calibri"/>
        </w:rPr>
      </w:pPr>
      <w:r w:rsidRPr="00CF4633">
        <w:rPr>
          <w:rFonts w:cs="Calibri"/>
          <w:b/>
          <w:bCs/>
        </w:rPr>
        <w:t>Measure 18</w:t>
      </w:r>
      <w:r w:rsidRPr="00CF4633">
        <w:rPr>
          <w:rFonts w:cs="Calibri"/>
        </w:rPr>
        <w:t xml:space="preserve">: Ratify and implement relevant </w:t>
      </w:r>
      <w:r w:rsidRPr="00CF4633">
        <w:rPr>
          <w:rFonts w:cs="Calibri"/>
          <w:b/>
          <w:bCs/>
        </w:rPr>
        <w:t>regional and international instruments</w:t>
      </w:r>
      <w:r w:rsidRPr="00CF4633">
        <w:rPr>
          <w:rFonts w:cs="Calibri"/>
        </w:rPr>
        <w:t xml:space="preserve"> related to child’s rights and sexual exploitation of children.</w:t>
      </w:r>
    </w:p>
    <w:p w:rsidRPr="00CF4633" w:rsidR="006F3B50" w:rsidP="00CF4633" w:rsidRDefault="006F3B50" w14:paraId="315E2AD6" w14:textId="77777777">
      <w:pPr>
        <w:pStyle w:val="Heading4"/>
        <w:rPr>
          <w:rFonts w:cs="Calibri"/>
        </w:rPr>
      </w:pPr>
      <w:r w:rsidRPr="00CF4633">
        <w:rPr>
          <w:rFonts w:cs="Calibri"/>
          <w:b/>
        </w:rPr>
        <w:t>Indicator:</w:t>
      </w:r>
      <w:r w:rsidRPr="00CF4633">
        <w:rPr>
          <w:rFonts w:cs="Calibri"/>
        </w:rPr>
        <w:t xml:space="preserve"> The country has ratified all relevant regional and international instruments related to child’s rights and sexual exploitation of children.</w:t>
      </w:r>
    </w:p>
    <w:p w:rsidRPr="00CF4633" w:rsidR="006F3B50" w:rsidP="00CF4633" w:rsidRDefault="006F3B50" w14:paraId="43410878" w14:textId="77777777">
      <w:pPr>
        <w:widowControl w:val="0"/>
        <w:suppressAutoHyphens/>
        <w:spacing w:after="0"/>
        <w:jc w:val="left"/>
        <w:rPr>
          <w:rFonts w:ascii="Calibri" w:hAnsi="Calibri" w:eastAsia="Calibri" w:cs="Calibri"/>
          <w:color w:val="000000"/>
          <w:sz w:val="22"/>
          <w:szCs w:val="22"/>
          <w:lang w:val="en-GB" w:bidi="th-TH"/>
        </w:rPr>
      </w:pPr>
      <w:r w:rsidRPr="00CF4633">
        <w:rPr>
          <w:rFonts w:ascii="Calibri" w:hAnsi="Calibri" w:eastAsia="Calibri" w:cs="Calibri"/>
          <w:color w:val="000000"/>
          <w:sz w:val="22"/>
          <w:szCs w:val="22"/>
          <w:lang w:val="en-GB" w:bidi="th-TH"/>
        </w:rPr>
        <w:t>The following international and regional legal instruments shall be ratified and implemented as they constitute comprehensive legal tools for protecting children from sexual abuse and exploitation:</w:t>
      </w:r>
    </w:p>
    <w:p w:rsidRPr="00CF4633" w:rsidR="006F3B50" w:rsidP="00CF4633" w:rsidRDefault="006F3B50" w14:paraId="30EECB86"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 xml:space="preserve">UN Convention on the Rights of the Child (CRC); </w:t>
      </w:r>
    </w:p>
    <w:p w:rsidRPr="00CF4633" w:rsidR="006F3B50" w:rsidP="00CF4633" w:rsidRDefault="006F3B50" w14:paraId="54029311"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 xml:space="preserve">Optional Protocol to the </w:t>
      </w:r>
      <w:r w:rsidRPr="00CF4633">
        <w:rPr>
          <w:rFonts w:ascii="Calibri" w:hAnsi="Calibri" w:eastAsia="Calibri" w:cs="Calibri"/>
          <w:color w:val="000000"/>
          <w:sz w:val="22"/>
          <w:szCs w:val="22"/>
          <w:lang w:val="en-GB" w:bidi="th-TH"/>
        </w:rPr>
        <w:t>Convention on the Rights of the Child</w:t>
      </w:r>
      <w:r w:rsidRPr="00CF4633">
        <w:rPr>
          <w:rFonts w:ascii="Calibri" w:hAnsi="Calibri" w:eastAsia="Times New Roman" w:cs="Calibri"/>
          <w:sz w:val="22"/>
          <w:szCs w:val="22"/>
          <w:lang w:val="en-GB"/>
        </w:rPr>
        <w:t xml:space="preserve"> on the Sale of Children, Child Prostitution and Child Pornography (OPSC);</w:t>
      </w:r>
    </w:p>
    <w:p w:rsidRPr="00CF4633" w:rsidR="006F3B50" w:rsidP="00CF4633" w:rsidRDefault="006F3B50" w14:paraId="01D0E6A5" w14:textId="624396EC">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 xml:space="preserve">Optional Protocol to the </w:t>
      </w:r>
      <w:r w:rsidRPr="00CF4633">
        <w:rPr>
          <w:rFonts w:ascii="Calibri" w:hAnsi="Calibri" w:eastAsia="Calibri" w:cs="Calibri"/>
          <w:color w:val="000000"/>
          <w:sz w:val="22"/>
          <w:szCs w:val="22"/>
          <w:lang w:val="en-GB" w:bidi="th-TH"/>
        </w:rPr>
        <w:t>Convention on the Rights of the Child</w:t>
      </w:r>
      <w:r w:rsidRPr="00CF4633">
        <w:rPr>
          <w:rFonts w:ascii="Calibri" w:hAnsi="Calibri" w:eastAsia="Times New Roman" w:cs="Calibri"/>
          <w:sz w:val="22"/>
          <w:szCs w:val="22"/>
          <w:lang w:val="en-GB"/>
        </w:rPr>
        <w:t xml:space="preserve"> on a Communications Procedure</w:t>
      </w:r>
      <w:r w:rsidRPr="00CF4633" w:rsidR="00DE466D">
        <w:rPr>
          <w:rFonts w:ascii="Calibri" w:hAnsi="Calibri" w:eastAsia="Times New Roman" w:cs="Calibri"/>
          <w:sz w:val="22"/>
          <w:szCs w:val="22"/>
          <w:lang w:val="en-GB"/>
        </w:rPr>
        <w:t xml:space="preserve"> (OP3 CRC)</w:t>
      </w:r>
      <w:r w:rsidRPr="00CF4633">
        <w:rPr>
          <w:rFonts w:ascii="Calibri" w:hAnsi="Calibri" w:eastAsia="Times New Roman" w:cs="Calibri"/>
          <w:sz w:val="22"/>
          <w:szCs w:val="22"/>
          <w:lang w:val="en-GB"/>
        </w:rPr>
        <w:t xml:space="preserve">; </w:t>
      </w:r>
    </w:p>
    <w:p w:rsidRPr="00CF4633" w:rsidR="006F3B50" w:rsidP="00CF4633" w:rsidRDefault="00DE466D" w14:paraId="462CF7E5" w14:textId="40184F42">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 xml:space="preserve">UN </w:t>
      </w:r>
      <w:r w:rsidRPr="00CF4633" w:rsidR="006F3B50">
        <w:rPr>
          <w:rFonts w:ascii="Calibri" w:hAnsi="Calibri" w:eastAsia="Times New Roman" w:cs="Calibri"/>
          <w:sz w:val="22"/>
          <w:szCs w:val="22"/>
          <w:lang w:val="en-GB"/>
        </w:rPr>
        <w:t xml:space="preserve">Protocol to Prevent, Suppress and Punish Trafficking in Persons, especially Women and Children supplementing the United Nations Convention against Transnational Organised Crime; </w:t>
      </w:r>
    </w:p>
    <w:p w:rsidRPr="00CF4633" w:rsidR="00775CFE" w:rsidP="00CF4633" w:rsidRDefault="006F3B50" w14:paraId="0490B56D" w14:textId="77777777">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International Labour Organisation Convention concerning the Prohibition and Immediate Action for the Elimination of the Worst Forms of Child Labour No.182;</w:t>
      </w:r>
    </w:p>
    <w:p w:rsidRPr="00CF4633" w:rsidR="00775CFE" w:rsidP="00CF4633" w:rsidRDefault="00775CFE" w14:paraId="042E1C82" w14:textId="3B177774">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lastRenderedPageBreak/>
        <w:t>The United Nations’ World Tourism Organisation’s (UNWTO) Framework Convention on Tourism Ethics;</w:t>
      </w:r>
      <w:r w:rsidRPr="00CF4633">
        <w:rPr>
          <w:rFonts w:ascii="Calibri" w:hAnsi="Calibri" w:cs="Calibri"/>
          <w:color w:val="000000"/>
          <w:vertAlign w:val="superscript"/>
        </w:rPr>
        <w:t xml:space="preserve"> </w:t>
      </w:r>
    </w:p>
    <w:p w:rsidRPr="00CF4633" w:rsidR="00DE466D" w:rsidP="00CF4633" w:rsidRDefault="00DE466D" w14:paraId="6BA6E29C" w14:textId="1C302B83">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Council of Europe Convention on the Protection of Children Against Sexual Exploitation and Sexual Abuse (Lanzarote Convention);</w:t>
      </w:r>
    </w:p>
    <w:p w:rsidRPr="00CF4633" w:rsidR="00DE466D" w:rsidP="00CF4633" w:rsidRDefault="00DE466D" w14:paraId="2CC54064" w14:textId="0845E0C5">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Council of Europe Convention on Cybercrime (Budapest Convention);</w:t>
      </w:r>
    </w:p>
    <w:p w:rsidRPr="00CF4633" w:rsidR="00775CFE" w:rsidP="00CF4633" w:rsidRDefault="00775CFE" w14:paraId="7BCC87CE" w14:textId="1825B7A8">
      <w:pPr>
        <w:pStyle w:val="ListParagraph"/>
        <w:numPr>
          <w:ilvl w:val="0"/>
          <w:numId w:val="2"/>
        </w:numPr>
        <w:pBdr>
          <w:top w:val="nil"/>
          <w:left w:val="nil"/>
          <w:bottom w:val="nil"/>
          <w:right w:val="nil"/>
          <w:between w:val="nil"/>
        </w:pBdr>
        <w:spacing w:after="0"/>
        <w:ind w:hanging="252"/>
        <w:rPr>
          <w:rFonts w:ascii="Calibri" w:hAnsi="Calibri" w:eastAsia="Times New Roman" w:cs="Calibri"/>
          <w:sz w:val="22"/>
          <w:szCs w:val="22"/>
          <w:lang w:val="en-GB"/>
        </w:rPr>
      </w:pPr>
      <w:r w:rsidRPr="00CF4633">
        <w:rPr>
          <w:rFonts w:ascii="Calibri" w:hAnsi="Calibri" w:eastAsia="Times New Roman" w:cs="Calibri"/>
          <w:sz w:val="22"/>
          <w:szCs w:val="22"/>
          <w:lang w:val="en-GB"/>
        </w:rPr>
        <w:t>ASEAN Convention Against Trafficking in Person, Especially Women and Children.</w:t>
      </w:r>
    </w:p>
    <w:p w:rsidRPr="00CF4633" w:rsidR="00775CFE" w:rsidP="00CF4633" w:rsidRDefault="00775CFE" w14:paraId="7A036EAF" w14:textId="77777777">
      <w:pPr>
        <w:pStyle w:val="ListParagraph"/>
        <w:pBdr>
          <w:top w:val="nil"/>
          <w:left w:val="nil"/>
          <w:bottom w:val="nil"/>
          <w:right w:val="nil"/>
          <w:between w:val="nil"/>
        </w:pBdr>
        <w:spacing w:after="0"/>
        <w:ind w:left="540"/>
        <w:rPr>
          <w:rFonts w:ascii="Calibri" w:hAnsi="Calibri" w:eastAsia="Times New Roman" w:cs="Calibri"/>
          <w:sz w:val="22"/>
          <w:szCs w:val="22"/>
          <w:lang w:val="en-GB"/>
        </w:rPr>
      </w:pPr>
    </w:p>
    <w:p w:rsidRPr="00CF4633" w:rsidR="006F3B50" w:rsidP="00CF4633" w:rsidRDefault="006F3B50" w14:paraId="151B30CA" w14:textId="3806F6BC">
      <w:pPr>
        <w:pBdr>
          <w:top w:val="nil"/>
          <w:left w:val="nil"/>
          <w:bottom w:val="nil"/>
          <w:right w:val="nil"/>
          <w:between w:val="nil"/>
        </w:pBdr>
        <w:rPr>
          <w:rFonts w:ascii="Calibri" w:hAnsi="Calibri" w:eastAsia="Times New Roman" w:cs="Calibri"/>
          <w:sz w:val="22"/>
          <w:szCs w:val="22"/>
          <w:lang w:val="en-GB"/>
        </w:rPr>
      </w:pPr>
      <w:r w:rsidRPr="00CF4633">
        <w:rPr>
          <w:rFonts w:ascii="Calibri" w:hAnsi="Calibri" w:eastAsia="Times New Roman" w:cs="Calibri"/>
          <w:sz w:val="22"/>
          <w:szCs w:val="22"/>
          <w:lang w:val="en-GB"/>
        </w:rPr>
        <w:t xml:space="preserve">At present, </w:t>
      </w:r>
      <w:r w:rsidRPr="00CF4633" w:rsidR="00334190">
        <w:rPr>
          <w:rFonts w:ascii="Calibri" w:hAnsi="Calibri" w:eastAsia="Times New Roman" w:cs="Calibri"/>
          <w:sz w:val="22"/>
          <w:szCs w:val="22"/>
          <w:lang w:val="en-GB"/>
        </w:rPr>
        <w:t xml:space="preserve">all countries </w:t>
      </w:r>
      <w:r w:rsidRPr="00661BB6" w:rsidR="00334190">
        <w:rPr>
          <w:rFonts w:ascii="Calibri" w:hAnsi="Calibri" w:eastAsia="Times New Roman" w:cs="Calibri"/>
          <w:sz w:val="22"/>
          <w:szCs w:val="22"/>
          <w:lang w:val="en-GB"/>
        </w:rPr>
        <w:t>(not including Myanmar and Singapore)</w:t>
      </w:r>
      <w:r w:rsidRPr="00CF4633" w:rsidR="00334190">
        <w:rPr>
          <w:rFonts w:ascii="Calibri" w:hAnsi="Calibri" w:eastAsia="Times New Roman" w:cs="Calibri"/>
          <w:sz w:val="22"/>
          <w:szCs w:val="22"/>
          <w:lang w:val="en-GB"/>
        </w:rPr>
        <w:t xml:space="preserve"> ratified the UN Convention on the Rights of the Child (CRC), and the International Labour Organisation Convention concerning the Prohibition and Immediate Action for the Elimination of the Worst Forms of Child Labour No.182. Conversely, only Thailand ratified the Optional Protocol to the </w:t>
      </w:r>
      <w:r w:rsidRPr="00CF4633" w:rsidR="00334190">
        <w:rPr>
          <w:rFonts w:ascii="Calibri" w:hAnsi="Calibri" w:eastAsia="Calibri" w:cs="Calibri"/>
          <w:color w:val="000000"/>
          <w:sz w:val="22"/>
          <w:szCs w:val="22"/>
          <w:lang w:val="en-GB" w:bidi="th-TH"/>
        </w:rPr>
        <w:t>Convention on the Rights of the Child</w:t>
      </w:r>
      <w:r w:rsidRPr="00CF4633" w:rsidR="00334190">
        <w:rPr>
          <w:rFonts w:ascii="Calibri" w:hAnsi="Calibri" w:eastAsia="Times New Roman" w:cs="Calibri"/>
          <w:sz w:val="22"/>
          <w:szCs w:val="22"/>
          <w:lang w:val="en-GB"/>
        </w:rPr>
        <w:t xml:space="preserve"> on a Communications Procedure</w:t>
      </w:r>
      <w:r w:rsidRPr="00CF4633" w:rsidR="0035617B">
        <w:rPr>
          <w:rFonts w:ascii="Calibri" w:hAnsi="Calibri" w:eastAsia="Times New Roman" w:cs="Calibri"/>
          <w:sz w:val="22"/>
          <w:szCs w:val="22"/>
          <w:lang w:val="en-GB"/>
        </w:rPr>
        <w:t xml:space="preserve"> and only Indonesia the United Nations’ World Tourism Organisation’s (UNWTO) Framework Convention on Tourism Ethics</w:t>
      </w:r>
    </w:p>
    <w:p w:rsidRPr="00CF4633" w:rsidR="00334190" w:rsidP="00CF4633" w:rsidRDefault="00334190" w14:paraId="0B7BD970" w14:textId="3B40997C">
      <w:pPr>
        <w:pBdr>
          <w:top w:val="nil"/>
          <w:left w:val="nil"/>
          <w:bottom w:val="nil"/>
          <w:right w:val="nil"/>
          <w:between w:val="nil"/>
        </w:pBdr>
        <w:rPr>
          <w:rFonts w:ascii="Calibri" w:hAnsi="Calibri" w:eastAsia="Times New Roman" w:cs="Calibri"/>
          <w:sz w:val="22"/>
          <w:szCs w:val="22"/>
          <w:lang w:val="en-GB"/>
        </w:rPr>
      </w:pPr>
      <w:r w:rsidRPr="00CF4633">
        <w:rPr>
          <w:rFonts w:ascii="Calibri" w:hAnsi="Calibri" w:eastAsia="Times New Roman" w:cs="Calibri"/>
          <w:sz w:val="22"/>
          <w:szCs w:val="22"/>
          <w:lang w:val="en-GB"/>
        </w:rPr>
        <w:t>None of the countries in the region ratified all the relevant instruments</w:t>
      </w:r>
      <w:r w:rsidRPr="00CF4633" w:rsidR="00F0346F">
        <w:rPr>
          <w:rFonts w:ascii="Calibri" w:hAnsi="Calibri" w:eastAsia="Times New Roman" w:cs="Calibri"/>
          <w:sz w:val="22"/>
          <w:szCs w:val="22"/>
          <w:lang w:val="en-GB"/>
        </w:rPr>
        <w:t>. None of the countries, ratified the Council of Europe Convention on the Protection of Children Against Sexual Exploitation and Sexual Abuse (Lanzarote Convention)</w:t>
      </w:r>
      <w:r w:rsidRPr="00CF4633" w:rsidR="005A77A8">
        <w:rPr>
          <w:rFonts w:ascii="Calibri" w:hAnsi="Calibri" w:eastAsia="Times New Roman" w:cs="Calibri"/>
          <w:sz w:val="22"/>
          <w:szCs w:val="22"/>
          <w:lang w:val="en-GB"/>
        </w:rPr>
        <w:t xml:space="preserve"> </w:t>
      </w:r>
      <w:r w:rsidRPr="00CF4633" w:rsidR="00F0346F">
        <w:rPr>
          <w:rFonts w:ascii="Calibri" w:hAnsi="Calibri" w:eastAsia="Times New Roman" w:cs="Calibri"/>
          <w:sz w:val="22"/>
          <w:szCs w:val="22"/>
          <w:lang w:val="en-GB"/>
        </w:rPr>
        <w:t>and only the Philippines accessed the Council of Europe Convention on Cybercrime (Budapest Convention).</w:t>
      </w:r>
    </w:p>
    <w:p w:rsidRPr="00CF4633" w:rsidR="00720D78" w:rsidP="00CF4633" w:rsidRDefault="00720D78" w14:paraId="1801BA41" w14:textId="16BF7A2B">
      <w:pPr>
        <w:pStyle w:val="Heading4"/>
        <w:rPr>
          <w:rFonts w:cs="Calibri"/>
        </w:rPr>
      </w:pPr>
      <w:r w:rsidRPr="00CF4633">
        <w:rPr>
          <w:rFonts w:cs="Calibri"/>
          <w:b/>
          <w:bCs/>
        </w:rPr>
        <w:t>Measure 19:</w:t>
      </w:r>
      <w:r w:rsidRPr="00CF4633">
        <w:rPr>
          <w:rFonts w:cs="Calibri"/>
        </w:rPr>
        <w:t xml:space="preserve"> Establish </w:t>
      </w:r>
      <w:r w:rsidRPr="00CF4633">
        <w:rPr>
          <w:rFonts w:cs="Calibri"/>
          <w:b/>
          <w:bCs/>
        </w:rPr>
        <w:t>protection measures</w:t>
      </w:r>
      <w:r w:rsidRPr="00CF4633">
        <w:rPr>
          <w:rFonts w:cs="Calibri"/>
        </w:rPr>
        <w:t xml:space="preserve"> for child victims at any stage of the legal process against the suspected offender.</w:t>
      </w:r>
    </w:p>
    <w:p w:rsidRPr="00CF4633" w:rsidR="00A41438" w:rsidP="00CF4633" w:rsidRDefault="00A41438" w14:paraId="4ABE7D04" w14:textId="12B338E9">
      <w:pPr>
        <w:pStyle w:val="Heading4"/>
        <w:rPr>
          <w:rFonts w:cs="Calibri"/>
        </w:rPr>
      </w:pPr>
      <w:r w:rsidRPr="00CF4633">
        <w:rPr>
          <w:rFonts w:cs="Calibri"/>
          <w:b/>
        </w:rPr>
        <w:t>Indicator:</w:t>
      </w:r>
      <w:r w:rsidRPr="00CF4633">
        <w:rPr>
          <w:rFonts w:cs="Calibri"/>
        </w:rPr>
        <w:t xml:space="preserve"> The national legislation establishes protection measures for child victims, enabling them to participate in the legal process.</w:t>
      </w:r>
    </w:p>
    <w:p w:rsidRPr="00CF4633" w:rsidR="00736E8B" w:rsidP="00CF4633" w:rsidRDefault="000C3A39" w14:paraId="394C7E99" w14:textId="2421ABA4">
      <w:pPr>
        <w:pBdr>
          <w:between w:val="nil"/>
        </w:pBdr>
        <w:rPr>
          <w:rFonts w:ascii="Calibri" w:hAnsi="Calibri" w:cs="Calibri"/>
          <w:sz w:val="22"/>
          <w:szCs w:val="22"/>
        </w:rPr>
      </w:pPr>
      <w:r w:rsidRPr="00CF4633">
        <w:rPr>
          <w:rFonts w:ascii="Calibri" w:hAnsi="Calibri" w:cs="Calibri"/>
          <w:sz w:val="22"/>
          <w:szCs w:val="22"/>
        </w:rPr>
        <w:t>O</w:t>
      </w:r>
      <w:r w:rsidRPr="00CF4633" w:rsidR="000F18DE">
        <w:rPr>
          <w:rFonts w:ascii="Calibri" w:hAnsi="Calibri" w:cs="Calibri"/>
          <w:sz w:val="22"/>
          <w:szCs w:val="22"/>
        </w:rPr>
        <w:t xml:space="preserve">ut of the </w:t>
      </w:r>
      <w:r w:rsidR="009E2FD0">
        <w:rPr>
          <w:rFonts w:ascii="Calibri" w:hAnsi="Calibri" w:cs="Calibri"/>
          <w:sz w:val="22"/>
          <w:szCs w:val="22"/>
        </w:rPr>
        <w:t>10</w:t>
      </w:r>
      <w:r w:rsidRPr="00CF4633" w:rsidR="00736E8B">
        <w:rPr>
          <w:rFonts w:ascii="Calibri" w:hAnsi="Calibri" w:cs="Calibri"/>
          <w:sz w:val="22"/>
          <w:szCs w:val="22"/>
        </w:rPr>
        <w:t xml:space="preserve"> countries, </w:t>
      </w:r>
      <w:r w:rsidRPr="00CF4633" w:rsidR="0007079D">
        <w:rPr>
          <w:rFonts w:ascii="Calibri" w:hAnsi="Calibri" w:cs="Calibri"/>
          <w:sz w:val="22"/>
          <w:szCs w:val="22"/>
        </w:rPr>
        <w:t xml:space="preserve">only </w:t>
      </w:r>
      <w:r w:rsidRPr="00CF4633" w:rsidR="00736E8B">
        <w:rPr>
          <w:rFonts w:ascii="Calibri" w:hAnsi="Calibri" w:cs="Calibri"/>
          <w:sz w:val="22"/>
          <w:szCs w:val="22"/>
        </w:rPr>
        <w:t>Laos</w:t>
      </w:r>
      <w:r w:rsidR="00955455">
        <w:rPr>
          <w:rFonts w:ascii="Calibri" w:hAnsi="Calibri" w:cs="Calibri"/>
          <w:sz w:val="22"/>
          <w:szCs w:val="22"/>
        </w:rPr>
        <w:t>, Singapore</w:t>
      </w:r>
      <w:r w:rsidRPr="00CF4633" w:rsidR="00736E8B">
        <w:rPr>
          <w:rFonts w:ascii="Calibri" w:hAnsi="Calibri" w:cs="Calibri"/>
          <w:sz w:val="22"/>
          <w:szCs w:val="22"/>
        </w:rPr>
        <w:t xml:space="preserve"> </w:t>
      </w:r>
      <w:r w:rsidRPr="00CF4633" w:rsidR="0035617B">
        <w:rPr>
          <w:rFonts w:ascii="Calibri" w:hAnsi="Calibri" w:cs="Calibri"/>
          <w:sz w:val="22"/>
          <w:szCs w:val="22"/>
        </w:rPr>
        <w:t xml:space="preserve">and Malaysia </w:t>
      </w:r>
      <w:r w:rsidRPr="00CF4633" w:rsidR="00736E8B">
        <w:rPr>
          <w:rFonts w:ascii="Calibri" w:hAnsi="Calibri" w:cs="Calibri"/>
          <w:sz w:val="22"/>
          <w:szCs w:val="22"/>
        </w:rPr>
        <w:t>ha</w:t>
      </w:r>
      <w:r w:rsidRPr="00CF4633" w:rsidR="0035617B">
        <w:rPr>
          <w:rFonts w:ascii="Calibri" w:hAnsi="Calibri" w:cs="Calibri"/>
          <w:sz w:val="22"/>
          <w:szCs w:val="22"/>
        </w:rPr>
        <w:t>ve</w:t>
      </w:r>
      <w:r w:rsidRPr="00CF4633" w:rsidR="00736E8B">
        <w:rPr>
          <w:rFonts w:ascii="Calibri" w:hAnsi="Calibri" w:cs="Calibri"/>
          <w:sz w:val="22"/>
          <w:szCs w:val="22"/>
        </w:rPr>
        <w:t xml:space="preserve"> established protection measures </w:t>
      </w:r>
      <w:r w:rsidRPr="00CF4633" w:rsidR="00A30537">
        <w:rPr>
          <w:rFonts w:ascii="Calibri" w:hAnsi="Calibri" w:cs="Calibri"/>
          <w:sz w:val="22"/>
          <w:szCs w:val="22"/>
        </w:rPr>
        <w:t>for child victims at any stage of the legal process against the suspected offender. All the other countries only partially regulated this matter. Thai legislation does not provide for free legal aid and representation to child victims of OCSEA.</w:t>
      </w:r>
    </w:p>
    <w:p w:rsidRPr="00CF4633" w:rsidR="00720D78" w:rsidP="00CF4633" w:rsidRDefault="00720D78" w14:paraId="0EB44F46" w14:textId="2FC8614B">
      <w:pPr>
        <w:pStyle w:val="Heading4"/>
        <w:jc w:val="both"/>
        <w:rPr>
          <w:rFonts w:cs="Calibri"/>
        </w:rPr>
      </w:pPr>
      <w:r w:rsidRPr="00CF4633">
        <w:rPr>
          <w:rFonts w:cs="Calibri"/>
          <w:b/>
          <w:bCs/>
        </w:rPr>
        <w:t>Measure 20:</w:t>
      </w:r>
      <w:r w:rsidRPr="00CF4633">
        <w:rPr>
          <w:rFonts w:cs="Calibri"/>
        </w:rPr>
        <w:t xml:space="preserve"> Establish </w:t>
      </w:r>
      <w:r w:rsidRPr="00CF4633">
        <w:rPr>
          <w:rFonts w:cs="Calibri"/>
          <w:b/>
          <w:bCs/>
        </w:rPr>
        <w:t>child-friendly interviewing practices</w:t>
      </w:r>
      <w:r w:rsidRPr="00CF4633">
        <w:rPr>
          <w:rFonts w:cs="Calibri"/>
        </w:rPr>
        <w:t xml:space="preserve"> by professionally trained police.</w:t>
      </w:r>
    </w:p>
    <w:p w:rsidRPr="00CF4633" w:rsidR="0007079D" w:rsidP="00CF4633" w:rsidRDefault="0007079D" w14:paraId="3549524A" w14:textId="7F5CAF9D">
      <w:pPr>
        <w:pStyle w:val="Heading4"/>
        <w:jc w:val="both"/>
        <w:rPr>
          <w:rFonts w:cs="Calibri"/>
        </w:rPr>
      </w:pPr>
      <w:r w:rsidRPr="00CF4633">
        <w:rPr>
          <w:rFonts w:cs="Calibri"/>
          <w:b/>
        </w:rPr>
        <w:t>Indicator:</w:t>
      </w:r>
      <w:r w:rsidRPr="00CF4633">
        <w:rPr>
          <w:rFonts w:cs="Calibri"/>
        </w:rPr>
        <w:t xml:space="preserve"> The national legislation requires that child victims are interviewed based on child-friendly interviewing practices and at least one Child Advocacy Centre exists in the country.</w:t>
      </w:r>
    </w:p>
    <w:p w:rsidRPr="00CF4633" w:rsidR="00C74F7C" w:rsidP="00CF4633" w:rsidRDefault="00C7252B" w14:paraId="5DBD4FF2" w14:textId="57BD44EE">
      <w:pPr>
        <w:pBdr>
          <w:between w:val="nil"/>
        </w:pBdr>
        <w:rPr>
          <w:rFonts w:ascii="Calibri" w:hAnsi="Calibri" w:cs="Calibri"/>
          <w:sz w:val="22"/>
          <w:szCs w:val="22"/>
        </w:rPr>
      </w:pPr>
      <w:r w:rsidRPr="00CF4633">
        <w:rPr>
          <w:rFonts w:ascii="Calibri" w:hAnsi="Calibri" w:cs="Calibri"/>
          <w:sz w:val="22"/>
          <w:szCs w:val="22"/>
        </w:rPr>
        <w:t>O</w:t>
      </w:r>
      <w:r w:rsidRPr="00CF4633" w:rsidR="00A65F4C">
        <w:rPr>
          <w:rFonts w:ascii="Calibri" w:hAnsi="Calibri" w:cs="Calibri"/>
          <w:sz w:val="22"/>
          <w:szCs w:val="22"/>
        </w:rPr>
        <w:t xml:space="preserve">ut of the </w:t>
      </w:r>
      <w:r w:rsidR="009E2FD0">
        <w:rPr>
          <w:rFonts w:ascii="Calibri" w:hAnsi="Calibri" w:cs="Calibri"/>
          <w:sz w:val="22"/>
          <w:szCs w:val="22"/>
        </w:rPr>
        <w:t>10</w:t>
      </w:r>
      <w:r w:rsidRPr="00CF4633" w:rsidR="00C74F7C">
        <w:rPr>
          <w:rFonts w:ascii="Calibri" w:hAnsi="Calibri" w:cs="Calibri"/>
          <w:sz w:val="22"/>
          <w:szCs w:val="22"/>
        </w:rPr>
        <w:t xml:space="preserve"> countries</w:t>
      </w:r>
      <w:r w:rsidRPr="00CF4633" w:rsidR="0067336C">
        <w:rPr>
          <w:rFonts w:ascii="Calibri" w:hAnsi="Calibri" w:cs="Calibri"/>
          <w:sz w:val="22"/>
          <w:szCs w:val="22"/>
        </w:rPr>
        <w:t xml:space="preserve"> analysed</w:t>
      </w:r>
      <w:r w:rsidRPr="00CF4633" w:rsidR="00C74F7C">
        <w:rPr>
          <w:rFonts w:ascii="Calibri" w:hAnsi="Calibri" w:cs="Calibri"/>
          <w:sz w:val="22"/>
          <w:szCs w:val="22"/>
        </w:rPr>
        <w:t>,</w:t>
      </w:r>
      <w:r w:rsidRPr="00CF4633" w:rsidR="0067336C">
        <w:rPr>
          <w:rFonts w:ascii="Calibri" w:hAnsi="Calibri" w:cs="Calibri"/>
          <w:sz w:val="22"/>
          <w:szCs w:val="22"/>
        </w:rPr>
        <w:t xml:space="preserve"> only Thailand established child-friendly interviewing practices by professionally trained police. Brunei, Cambodia,</w:t>
      </w:r>
      <w:r w:rsidRPr="00CF4633" w:rsidR="00C74F7C">
        <w:rPr>
          <w:rFonts w:ascii="Calibri" w:hAnsi="Calibri" w:cs="Calibri"/>
          <w:sz w:val="22"/>
          <w:szCs w:val="22"/>
        </w:rPr>
        <w:t xml:space="preserve"> Laos,</w:t>
      </w:r>
      <w:r w:rsidR="000558F0">
        <w:rPr>
          <w:rFonts w:ascii="Calibri" w:hAnsi="Calibri" w:cs="Calibri"/>
          <w:sz w:val="22"/>
          <w:szCs w:val="22"/>
        </w:rPr>
        <w:t xml:space="preserve"> Myanmar, Singapore,</w:t>
      </w:r>
      <w:r w:rsidRPr="00CF4633" w:rsidR="00C74F7C">
        <w:rPr>
          <w:rFonts w:ascii="Calibri" w:hAnsi="Calibri" w:cs="Calibri"/>
          <w:sz w:val="22"/>
          <w:szCs w:val="22"/>
        </w:rPr>
        <w:t xml:space="preserve"> the Philippines and </w:t>
      </w:r>
      <w:r w:rsidRPr="00CF4633" w:rsidR="0067336C">
        <w:rPr>
          <w:rFonts w:ascii="Calibri" w:hAnsi="Calibri" w:cs="Calibri"/>
          <w:sz w:val="22"/>
          <w:szCs w:val="22"/>
        </w:rPr>
        <w:t>Vietnam</w:t>
      </w:r>
      <w:r w:rsidRPr="00CF4633" w:rsidR="00C74F7C">
        <w:rPr>
          <w:rFonts w:ascii="Calibri" w:hAnsi="Calibri" w:cs="Calibri"/>
          <w:sz w:val="22"/>
          <w:szCs w:val="22"/>
        </w:rPr>
        <w:t xml:space="preserve"> </w:t>
      </w:r>
      <w:r w:rsidRPr="00CF4633" w:rsidR="0067336C">
        <w:rPr>
          <w:rFonts w:ascii="Calibri" w:hAnsi="Calibri" w:cs="Calibri"/>
          <w:sz w:val="22"/>
          <w:szCs w:val="22"/>
        </w:rPr>
        <w:t>partially complies with this measure</w:t>
      </w:r>
      <w:r w:rsidRPr="00CF4633" w:rsidR="0007079D">
        <w:rPr>
          <w:rFonts w:ascii="Calibri" w:hAnsi="Calibri" w:cs="Calibri"/>
          <w:sz w:val="22"/>
          <w:szCs w:val="22"/>
        </w:rPr>
        <w:t xml:space="preserve"> since they do not have a </w:t>
      </w:r>
      <w:r w:rsidRPr="00CF4633" w:rsidR="0007079D">
        <w:rPr>
          <w:rFonts w:ascii="Calibri" w:hAnsi="Calibri" w:cs="Calibri"/>
          <w:sz w:val="22"/>
          <w:szCs w:val="22"/>
          <w:lang w:val="en-GB"/>
        </w:rPr>
        <w:t>Child Advocacy Centre. In Indonesia</w:t>
      </w:r>
      <w:r w:rsidRPr="00CF4633" w:rsidR="0035617B">
        <w:rPr>
          <w:rFonts w:ascii="Calibri" w:hAnsi="Calibri" w:cs="Calibri"/>
          <w:sz w:val="22"/>
          <w:szCs w:val="22"/>
          <w:lang w:val="en-GB"/>
        </w:rPr>
        <w:t xml:space="preserve"> and Malaysia</w:t>
      </w:r>
      <w:r w:rsidRPr="00CF4633" w:rsidR="0007079D">
        <w:rPr>
          <w:rFonts w:ascii="Calibri" w:hAnsi="Calibri" w:cs="Calibri"/>
          <w:sz w:val="22"/>
          <w:szCs w:val="22"/>
          <w:lang w:val="en-GB"/>
        </w:rPr>
        <w:t>,</w:t>
      </w:r>
      <w:r w:rsidRPr="00CF4633" w:rsidR="0007079D">
        <w:rPr>
          <w:rFonts w:ascii="Calibri" w:hAnsi="Calibri" w:cs="Calibri"/>
          <w:sz w:val="22"/>
          <w:szCs w:val="22"/>
        </w:rPr>
        <w:t xml:space="preserve"> there are no </w:t>
      </w:r>
      <w:r w:rsidRPr="00CF4633" w:rsidR="0007079D">
        <w:rPr>
          <w:rFonts w:ascii="Calibri" w:hAnsi="Calibri" w:cs="Calibri"/>
          <w:sz w:val="22"/>
          <w:szCs w:val="22"/>
          <w:lang w:val="en-GB"/>
        </w:rPr>
        <w:t>provisions that refer to the establishment of child-friendly interview methods</w:t>
      </w:r>
      <w:r w:rsidRPr="00CF4633" w:rsidR="0007079D">
        <w:rPr>
          <w:rFonts w:ascii="Calibri" w:hAnsi="Calibri" w:cs="Calibri"/>
          <w:lang w:val="en-GB"/>
        </w:rPr>
        <w:t>.</w:t>
      </w:r>
    </w:p>
    <w:p w:rsidRPr="00CF4633" w:rsidR="00720D78" w:rsidP="00CF4633" w:rsidRDefault="00720D78" w14:paraId="07632576" w14:textId="71578DF7">
      <w:pPr>
        <w:pStyle w:val="Heading4"/>
        <w:jc w:val="both"/>
        <w:rPr>
          <w:rFonts w:cs="Calibri"/>
        </w:rPr>
      </w:pPr>
      <w:r w:rsidRPr="00CF4633">
        <w:rPr>
          <w:rFonts w:cs="Calibri"/>
          <w:b/>
          <w:bCs/>
        </w:rPr>
        <w:t>Measure 21:</w:t>
      </w:r>
      <w:r w:rsidRPr="00CF4633">
        <w:rPr>
          <w:rFonts w:cs="Calibri"/>
        </w:rPr>
        <w:t xml:space="preserve"> Ensure that national legislation provides </w:t>
      </w:r>
      <w:r w:rsidRPr="00CF4633">
        <w:rPr>
          <w:rFonts w:cs="Calibri"/>
          <w:b/>
          <w:bCs/>
        </w:rPr>
        <w:t>the right for child victims to receive support in their recovery and rehabilitation</w:t>
      </w:r>
      <w:r w:rsidRPr="00CF4633">
        <w:rPr>
          <w:rFonts w:cs="Calibri"/>
        </w:rPr>
        <w:t xml:space="preserve">, including accessing re-integration services. </w:t>
      </w:r>
    </w:p>
    <w:p w:rsidRPr="00CF4633" w:rsidR="00A30537" w:rsidP="00CF4633" w:rsidRDefault="00A30537" w14:paraId="3B70DC56" w14:textId="77777777">
      <w:pPr>
        <w:pStyle w:val="Heading4"/>
        <w:jc w:val="both"/>
        <w:rPr>
          <w:rFonts w:cs="Calibri"/>
        </w:rPr>
      </w:pPr>
      <w:r w:rsidRPr="00CF4633">
        <w:rPr>
          <w:rFonts w:cs="Calibri"/>
          <w:b/>
        </w:rPr>
        <w:t>Indicator:</w:t>
      </w:r>
      <w:r w:rsidRPr="00CF4633">
        <w:rPr>
          <w:rFonts w:cs="Calibri"/>
        </w:rPr>
        <w:t xml:space="preserve"> The national legislation stipulates that child victims can access support in their recovery and rehabilitation.</w:t>
      </w:r>
    </w:p>
    <w:p w:rsidRPr="00CF4633" w:rsidR="00C74F7C" w:rsidP="00CF4633" w:rsidRDefault="00D14E0A" w14:paraId="2512AF02" w14:textId="7102E557">
      <w:pPr>
        <w:rPr>
          <w:rFonts w:ascii="Calibri" w:hAnsi="Calibri" w:cs="Calibri"/>
          <w:color w:val="000000"/>
          <w:sz w:val="22"/>
          <w:szCs w:val="22"/>
        </w:rPr>
      </w:pPr>
      <w:r w:rsidRPr="00CF4633">
        <w:rPr>
          <w:rFonts w:ascii="Calibri" w:hAnsi="Calibri" w:cs="Calibri"/>
          <w:color w:val="000000"/>
          <w:sz w:val="22"/>
          <w:szCs w:val="22"/>
        </w:rPr>
        <w:t xml:space="preserve">Out of the </w:t>
      </w:r>
      <w:r w:rsidR="009E2FD0">
        <w:rPr>
          <w:rFonts w:ascii="Calibri" w:hAnsi="Calibri" w:cs="Calibri"/>
          <w:color w:val="000000"/>
          <w:sz w:val="22"/>
          <w:szCs w:val="22"/>
        </w:rPr>
        <w:t>10</w:t>
      </w:r>
      <w:r w:rsidRPr="00CF4633" w:rsidR="00C74F7C">
        <w:rPr>
          <w:rFonts w:ascii="Calibri" w:hAnsi="Calibri" w:cs="Calibri"/>
          <w:color w:val="000000"/>
          <w:sz w:val="22"/>
          <w:szCs w:val="22"/>
        </w:rPr>
        <w:t xml:space="preserve"> countries, </w:t>
      </w:r>
      <w:r w:rsidRPr="00CF4633" w:rsidR="00A30537">
        <w:rPr>
          <w:rFonts w:ascii="Calibri" w:hAnsi="Calibri" w:cs="Calibri"/>
          <w:color w:val="000000"/>
          <w:sz w:val="22"/>
          <w:szCs w:val="22"/>
        </w:rPr>
        <w:t xml:space="preserve">Indonesia, </w:t>
      </w:r>
      <w:r w:rsidRPr="00CF4633" w:rsidR="0035617B">
        <w:rPr>
          <w:rFonts w:ascii="Calibri" w:hAnsi="Calibri" w:cs="Calibri"/>
          <w:color w:val="000000"/>
          <w:sz w:val="22"/>
          <w:szCs w:val="22"/>
        </w:rPr>
        <w:t xml:space="preserve">Malaysia, </w:t>
      </w:r>
      <w:r w:rsidRPr="00CF4633" w:rsidR="00C74F7C">
        <w:rPr>
          <w:rFonts w:ascii="Calibri" w:hAnsi="Calibri" w:cs="Calibri"/>
          <w:color w:val="000000"/>
          <w:sz w:val="22"/>
          <w:szCs w:val="22"/>
        </w:rPr>
        <w:t>the Philippines</w:t>
      </w:r>
      <w:r w:rsidRPr="00CF4633" w:rsidR="00A30537">
        <w:rPr>
          <w:rFonts w:ascii="Calibri" w:hAnsi="Calibri" w:cs="Calibri"/>
          <w:color w:val="000000"/>
          <w:sz w:val="22"/>
          <w:szCs w:val="22"/>
        </w:rPr>
        <w:t xml:space="preserve">, Thailand </w:t>
      </w:r>
      <w:r w:rsidRPr="00CF4633" w:rsidR="0035617B">
        <w:rPr>
          <w:rFonts w:ascii="Calibri" w:hAnsi="Calibri" w:cs="Calibri"/>
          <w:color w:val="000000"/>
          <w:sz w:val="22"/>
          <w:szCs w:val="22"/>
        </w:rPr>
        <w:t xml:space="preserve">and </w:t>
      </w:r>
      <w:r w:rsidRPr="00CF4633" w:rsidR="00A30537">
        <w:rPr>
          <w:rFonts w:ascii="Calibri" w:hAnsi="Calibri" w:cs="Calibri"/>
          <w:color w:val="000000"/>
          <w:sz w:val="22"/>
          <w:szCs w:val="22"/>
        </w:rPr>
        <w:t>Vietnam,</w:t>
      </w:r>
      <w:r w:rsidRPr="00CF4633" w:rsidR="00683C68">
        <w:rPr>
          <w:rFonts w:ascii="Calibri" w:hAnsi="Calibri" w:cs="Calibri"/>
          <w:color w:val="000000"/>
          <w:sz w:val="22"/>
          <w:szCs w:val="22"/>
        </w:rPr>
        <w:t xml:space="preserve"> </w:t>
      </w:r>
      <w:r w:rsidRPr="00CF4633" w:rsidR="0070434B">
        <w:rPr>
          <w:rFonts w:ascii="Calibri" w:hAnsi="Calibri" w:cs="Calibri"/>
          <w:color w:val="000000"/>
          <w:sz w:val="22"/>
          <w:szCs w:val="22"/>
        </w:rPr>
        <w:t xml:space="preserve">specify in their legal frameworks </w:t>
      </w:r>
      <w:r w:rsidRPr="00CF4633" w:rsidR="00683C68">
        <w:rPr>
          <w:rFonts w:ascii="Calibri" w:hAnsi="Calibri" w:cs="Calibri"/>
          <w:color w:val="000000"/>
          <w:sz w:val="22"/>
          <w:szCs w:val="22"/>
        </w:rPr>
        <w:t xml:space="preserve">that child victims </w:t>
      </w:r>
      <w:r w:rsidRPr="00CF4633" w:rsidR="0072313D">
        <w:rPr>
          <w:rFonts w:ascii="Calibri" w:hAnsi="Calibri" w:cs="Calibri"/>
          <w:color w:val="000000"/>
          <w:sz w:val="22"/>
          <w:szCs w:val="22"/>
        </w:rPr>
        <w:t xml:space="preserve">can access support in </w:t>
      </w:r>
      <w:r w:rsidRPr="00CF4633" w:rsidR="00683C68">
        <w:rPr>
          <w:rFonts w:ascii="Calibri" w:hAnsi="Calibri" w:cs="Calibri"/>
          <w:color w:val="000000"/>
          <w:sz w:val="22"/>
          <w:szCs w:val="22"/>
        </w:rPr>
        <w:t xml:space="preserve">their recovery and rehabilitation. </w:t>
      </w:r>
      <w:r w:rsidRPr="00CF4633" w:rsidR="0072313D">
        <w:rPr>
          <w:rFonts w:ascii="Calibri" w:hAnsi="Calibri" w:cs="Calibri"/>
          <w:color w:val="000000"/>
          <w:sz w:val="22"/>
          <w:szCs w:val="22"/>
        </w:rPr>
        <w:t>Brunei</w:t>
      </w:r>
      <w:r w:rsidR="000558F0">
        <w:rPr>
          <w:rFonts w:ascii="Calibri" w:hAnsi="Calibri" w:cs="Calibri"/>
          <w:color w:val="000000"/>
          <w:sz w:val="22"/>
          <w:szCs w:val="22"/>
        </w:rPr>
        <w:t>,</w:t>
      </w:r>
      <w:r w:rsidRPr="00CF4633" w:rsidR="0072313D">
        <w:rPr>
          <w:rFonts w:ascii="Calibri" w:hAnsi="Calibri" w:cs="Calibri"/>
          <w:color w:val="000000"/>
          <w:sz w:val="22"/>
          <w:szCs w:val="22"/>
        </w:rPr>
        <w:t xml:space="preserve"> </w:t>
      </w:r>
      <w:r w:rsidRPr="00CF4633" w:rsidR="00C74F7C">
        <w:rPr>
          <w:rFonts w:ascii="Calibri" w:hAnsi="Calibri" w:cs="Calibri"/>
          <w:color w:val="000000"/>
          <w:sz w:val="22"/>
          <w:szCs w:val="22"/>
        </w:rPr>
        <w:t>Laos</w:t>
      </w:r>
      <w:r w:rsidR="000558F0">
        <w:rPr>
          <w:rFonts w:ascii="Calibri" w:hAnsi="Calibri" w:cs="Calibri"/>
          <w:color w:val="000000"/>
          <w:sz w:val="22"/>
          <w:szCs w:val="22"/>
        </w:rPr>
        <w:t>,</w:t>
      </w:r>
      <w:r w:rsidRPr="000558F0" w:rsidR="000558F0">
        <w:rPr>
          <w:rFonts w:ascii="Calibri" w:hAnsi="Calibri" w:cs="Calibri"/>
          <w:sz w:val="22"/>
          <w:szCs w:val="22"/>
        </w:rPr>
        <w:t xml:space="preserve"> </w:t>
      </w:r>
      <w:r w:rsidR="000558F0">
        <w:rPr>
          <w:rFonts w:ascii="Calibri" w:hAnsi="Calibri" w:cs="Calibri"/>
          <w:sz w:val="22"/>
          <w:szCs w:val="22"/>
        </w:rPr>
        <w:t>Myanmar and Singapore</w:t>
      </w:r>
      <w:r w:rsidRPr="00CF4633" w:rsidR="00C74F7C">
        <w:rPr>
          <w:rFonts w:ascii="Calibri" w:hAnsi="Calibri" w:cs="Calibri"/>
          <w:color w:val="000000"/>
          <w:sz w:val="22"/>
          <w:szCs w:val="22"/>
        </w:rPr>
        <w:t xml:space="preserve"> partially</w:t>
      </w:r>
      <w:r w:rsidRPr="00CF4633" w:rsidR="00683C68">
        <w:rPr>
          <w:rFonts w:ascii="Calibri" w:hAnsi="Calibri" w:cs="Calibri"/>
          <w:color w:val="000000"/>
          <w:sz w:val="22"/>
          <w:szCs w:val="22"/>
        </w:rPr>
        <w:t xml:space="preserve"> ensure that the child victims of SEC receive recovery and rehabilitation services. </w:t>
      </w:r>
      <w:r w:rsidRPr="00CF4633" w:rsidR="0072313D">
        <w:rPr>
          <w:rFonts w:ascii="Calibri" w:hAnsi="Calibri" w:cs="Calibri"/>
          <w:color w:val="000000"/>
          <w:sz w:val="22"/>
          <w:szCs w:val="22"/>
        </w:rPr>
        <w:t>Cambodia, does not regulate this matter at all.</w:t>
      </w:r>
    </w:p>
    <w:p w:rsidRPr="00CF4633" w:rsidR="00720D78" w:rsidP="00CF4633" w:rsidRDefault="00720D78" w14:paraId="19C3BCD6" w14:textId="349302B9">
      <w:pPr>
        <w:pStyle w:val="Heading4"/>
        <w:jc w:val="both"/>
        <w:rPr>
          <w:rFonts w:cs="Calibri"/>
        </w:rPr>
      </w:pPr>
      <w:r w:rsidRPr="00CF4633">
        <w:rPr>
          <w:rFonts w:cs="Calibri"/>
          <w:b/>
          <w:bCs/>
        </w:rPr>
        <w:t>Measure 22</w:t>
      </w:r>
      <w:r w:rsidRPr="00CF4633">
        <w:rPr>
          <w:rFonts w:cs="Calibri"/>
        </w:rPr>
        <w:t xml:space="preserve">: Establish a </w:t>
      </w:r>
      <w:r w:rsidRPr="00CF4633">
        <w:rPr>
          <w:rFonts w:cs="Calibri"/>
          <w:b/>
          <w:bCs/>
        </w:rPr>
        <w:t>national reporting mechanism</w:t>
      </w:r>
      <w:r w:rsidRPr="00CF4633">
        <w:rPr>
          <w:rFonts w:cs="Calibri"/>
        </w:rPr>
        <w:t xml:space="preserve"> (e.g. hotline) that coordinates access to services, and helps to overcome reluctance to report sexual exploitation of children.</w:t>
      </w:r>
    </w:p>
    <w:p w:rsidRPr="00CF4633" w:rsidR="0072313D" w:rsidP="00CF4633" w:rsidRDefault="0072313D" w14:paraId="4D258FCA" w14:textId="77777777">
      <w:pPr>
        <w:pStyle w:val="Heading4"/>
        <w:jc w:val="both"/>
        <w:rPr>
          <w:rFonts w:cs="Calibri"/>
        </w:rPr>
      </w:pPr>
      <w:r w:rsidRPr="00CF4633">
        <w:rPr>
          <w:rFonts w:cs="Calibri"/>
          <w:b/>
        </w:rPr>
        <w:lastRenderedPageBreak/>
        <w:t>Indicator:</w:t>
      </w:r>
      <w:r w:rsidRPr="00CF4633">
        <w:rPr>
          <w:rFonts w:cs="Calibri"/>
        </w:rPr>
        <w:t xml:space="preserve"> A national reporting mechanism with response protocols that allow children and citizens to report without fear exist.</w:t>
      </w:r>
    </w:p>
    <w:p w:rsidRPr="00CF4633" w:rsidR="000657A0" w:rsidP="00CF4633" w:rsidRDefault="00C7252B" w14:paraId="0AC22004" w14:textId="63FB85DD">
      <w:pPr>
        <w:rPr>
          <w:rFonts w:ascii="Calibri" w:hAnsi="Calibri" w:cs="Calibri"/>
          <w:sz w:val="22"/>
          <w:szCs w:val="22"/>
        </w:rPr>
      </w:pPr>
      <w:r w:rsidRPr="00CF4633">
        <w:rPr>
          <w:rFonts w:ascii="Calibri" w:hAnsi="Calibri" w:cs="Calibri"/>
          <w:sz w:val="22"/>
          <w:szCs w:val="22"/>
        </w:rPr>
        <w:t>O</w:t>
      </w:r>
      <w:r w:rsidRPr="00CF4633" w:rsidR="00681243">
        <w:rPr>
          <w:rFonts w:ascii="Calibri" w:hAnsi="Calibri" w:cs="Calibri"/>
          <w:sz w:val="22"/>
          <w:szCs w:val="22"/>
        </w:rPr>
        <w:t>ut of</w:t>
      </w:r>
      <w:r w:rsidRPr="00CF4633" w:rsidR="006313E5">
        <w:rPr>
          <w:rFonts w:ascii="Calibri" w:hAnsi="Calibri" w:cs="Calibri"/>
          <w:sz w:val="22"/>
          <w:szCs w:val="22"/>
        </w:rPr>
        <w:t xml:space="preserve"> the</w:t>
      </w:r>
      <w:r w:rsidRPr="00CF4633" w:rsidR="00681243">
        <w:rPr>
          <w:rFonts w:ascii="Calibri" w:hAnsi="Calibri" w:cs="Calibri"/>
          <w:sz w:val="22"/>
          <w:szCs w:val="22"/>
        </w:rPr>
        <w:t xml:space="preserve"> </w:t>
      </w:r>
      <w:r w:rsidR="009E2FD0">
        <w:rPr>
          <w:rFonts w:ascii="Calibri" w:hAnsi="Calibri" w:cs="Calibri"/>
          <w:sz w:val="22"/>
          <w:szCs w:val="22"/>
        </w:rPr>
        <w:t>10</w:t>
      </w:r>
      <w:r w:rsidRPr="00CF4633" w:rsidR="000657A0">
        <w:rPr>
          <w:rFonts w:ascii="Calibri" w:hAnsi="Calibri" w:cs="Calibri"/>
          <w:sz w:val="22"/>
          <w:szCs w:val="22"/>
        </w:rPr>
        <w:t xml:space="preserve"> countries,</w:t>
      </w:r>
      <w:r w:rsidRPr="00CF4633" w:rsidR="0072313D">
        <w:rPr>
          <w:rFonts w:ascii="Calibri" w:hAnsi="Calibri" w:cs="Calibri"/>
          <w:sz w:val="22"/>
          <w:szCs w:val="22"/>
        </w:rPr>
        <w:t xml:space="preserve"> all </w:t>
      </w:r>
      <w:r w:rsidR="000558F0">
        <w:rPr>
          <w:rFonts w:ascii="Calibri" w:hAnsi="Calibri" w:cs="Calibri"/>
          <w:sz w:val="22"/>
          <w:szCs w:val="22"/>
        </w:rPr>
        <w:t xml:space="preserve">- except for Myanmar and Singapore - </w:t>
      </w:r>
      <w:r w:rsidRPr="00CF4633" w:rsidR="000558F0">
        <w:rPr>
          <w:rFonts w:ascii="Calibri" w:hAnsi="Calibri" w:cs="Calibri"/>
          <w:sz w:val="22"/>
          <w:szCs w:val="22"/>
        </w:rPr>
        <w:t xml:space="preserve"> </w:t>
      </w:r>
      <w:r w:rsidRPr="00CF4633" w:rsidR="0072313D">
        <w:rPr>
          <w:rFonts w:ascii="Calibri" w:hAnsi="Calibri" w:cs="Calibri"/>
          <w:sz w:val="22"/>
          <w:szCs w:val="22"/>
        </w:rPr>
        <w:t>comply with this measure and have national reporting mechanism with response protocols that allow children and citizens to report without fear exist.</w:t>
      </w:r>
      <w:r w:rsidRPr="00CF4633" w:rsidR="00221A15">
        <w:rPr>
          <w:rFonts w:ascii="Calibri" w:hAnsi="Calibri" w:cs="Calibri"/>
          <w:sz w:val="22"/>
          <w:szCs w:val="22"/>
        </w:rPr>
        <w:t xml:space="preserve"> </w:t>
      </w:r>
    </w:p>
    <w:p w:rsidRPr="00CF4633" w:rsidR="00720D78" w:rsidP="00CF4633" w:rsidRDefault="00720D78" w14:paraId="7375C32B" w14:textId="0D2249E9">
      <w:pPr>
        <w:pStyle w:val="Heading4"/>
        <w:jc w:val="both"/>
        <w:rPr>
          <w:rFonts w:cs="Calibri"/>
        </w:rPr>
      </w:pPr>
      <w:r w:rsidRPr="00CF4633">
        <w:rPr>
          <w:rFonts w:cs="Calibri"/>
          <w:b/>
          <w:bCs/>
        </w:rPr>
        <w:t>Measure 23:</w:t>
      </w:r>
      <w:r w:rsidRPr="00CF4633">
        <w:rPr>
          <w:rFonts w:cs="Calibri"/>
        </w:rPr>
        <w:t xml:space="preserve"> Create </w:t>
      </w:r>
      <w:r w:rsidRPr="00CF4633">
        <w:rPr>
          <w:rFonts w:cs="Calibri"/>
          <w:b/>
          <w:bCs/>
        </w:rPr>
        <w:t>data retention and preservation laws</w:t>
      </w:r>
      <w:r w:rsidRPr="00CF4633">
        <w:rPr>
          <w:rFonts w:cs="Calibri"/>
        </w:rPr>
        <w:t>,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p>
    <w:p w:rsidRPr="00CF4633" w:rsidR="0072313D" w:rsidP="00CF4633" w:rsidRDefault="0072313D" w14:paraId="742BBE54" w14:textId="77777777">
      <w:pPr>
        <w:pStyle w:val="Heading4"/>
        <w:jc w:val="both"/>
        <w:rPr>
          <w:rFonts w:cs="Calibri"/>
        </w:rPr>
      </w:pPr>
      <w:r w:rsidRPr="00CF4633">
        <w:rPr>
          <w:rFonts w:cs="Calibri"/>
          <w:b/>
        </w:rPr>
        <w:t>Indicator:</w:t>
      </w:r>
      <w:r w:rsidRPr="00CF4633">
        <w:rPr>
          <w:rFonts w:cs="Calibri"/>
        </w:rPr>
        <w:t xml:space="preserve"> The national legislation establishes retention and preservation laws and procedures that allow retention and preservation of digital evidence.</w:t>
      </w:r>
    </w:p>
    <w:p w:rsidRPr="00CF4633" w:rsidR="00C47719" w:rsidP="00CF4633" w:rsidRDefault="005B136B" w14:paraId="64759BA5" w14:textId="3891BE74">
      <w:pPr>
        <w:pBdr>
          <w:between w:val="nil"/>
        </w:pBdr>
        <w:rPr>
          <w:rFonts w:ascii="Calibri" w:hAnsi="Calibri" w:cs="Calibri"/>
          <w:sz w:val="22"/>
          <w:szCs w:val="22"/>
        </w:rPr>
      </w:pPr>
      <w:r w:rsidRPr="00CF4633">
        <w:rPr>
          <w:rFonts w:ascii="Calibri" w:hAnsi="Calibri" w:cs="Calibri"/>
          <w:sz w:val="22"/>
          <w:szCs w:val="22"/>
        </w:rPr>
        <w:t>O</w:t>
      </w:r>
      <w:r w:rsidRPr="00CF4633" w:rsidR="00F071D3">
        <w:rPr>
          <w:rFonts w:ascii="Calibri" w:hAnsi="Calibri" w:cs="Calibri"/>
          <w:sz w:val="22"/>
          <w:szCs w:val="22"/>
        </w:rPr>
        <w:t xml:space="preserve">ut of </w:t>
      </w:r>
      <w:r w:rsidR="009E2FD0">
        <w:rPr>
          <w:rFonts w:ascii="Calibri" w:hAnsi="Calibri" w:cs="Calibri"/>
          <w:sz w:val="22"/>
          <w:szCs w:val="22"/>
        </w:rPr>
        <w:t>10</w:t>
      </w:r>
      <w:r w:rsidRPr="00CF4633" w:rsidR="000657A0">
        <w:rPr>
          <w:rFonts w:ascii="Calibri" w:hAnsi="Calibri" w:cs="Calibri"/>
          <w:sz w:val="22"/>
          <w:szCs w:val="22"/>
        </w:rPr>
        <w:t xml:space="preserve"> countries, </w:t>
      </w:r>
      <w:r w:rsidRPr="00CF4633" w:rsidR="00C47719">
        <w:rPr>
          <w:rFonts w:ascii="Calibri" w:hAnsi="Calibri" w:cs="Calibri"/>
          <w:sz w:val="22"/>
          <w:szCs w:val="22"/>
        </w:rPr>
        <w:t xml:space="preserve">only Brunei and Cambodia do not have laws, regulations and procedures, </w:t>
      </w:r>
      <w:r w:rsidRPr="00CF4633" w:rsidR="000A0A81">
        <w:rPr>
          <w:rFonts w:ascii="Calibri" w:hAnsi="Calibri" w:cs="Calibri"/>
          <w:sz w:val="22"/>
          <w:szCs w:val="22"/>
        </w:rPr>
        <w:t xml:space="preserve">in place </w:t>
      </w:r>
      <w:r w:rsidRPr="00CF4633" w:rsidR="00C47719">
        <w:rPr>
          <w:rFonts w:ascii="Calibri" w:hAnsi="Calibri" w:cs="Calibri"/>
          <w:sz w:val="22"/>
          <w:szCs w:val="22"/>
        </w:rPr>
        <w:t>to ensure the retention and preservation of digital evidence.</w:t>
      </w:r>
      <w:r w:rsidRPr="00CF4633" w:rsidR="000A0A81">
        <w:rPr>
          <w:rFonts w:ascii="Calibri" w:hAnsi="Calibri" w:cs="Calibri"/>
          <w:sz w:val="22"/>
          <w:szCs w:val="22"/>
        </w:rPr>
        <w:t xml:space="preserve"> All other countries allow retention and preservation of digital evidence, while Malaysia only partially regulates this matter.</w:t>
      </w:r>
      <w:r w:rsidR="000558F0">
        <w:rPr>
          <w:rFonts w:ascii="Calibri" w:hAnsi="Calibri" w:cs="Calibri"/>
          <w:sz w:val="22"/>
          <w:szCs w:val="22"/>
        </w:rPr>
        <w:t xml:space="preserve"> Insufficient information was found on Myanmar and Singapore.</w:t>
      </w:r>
    </w:p>
    <w:p w:rsidRPr="00CF4633" w:rsidR="00720D78" w:rsidP="00CF4633" w:rsidRDefault="00720D78" w14:paraId="29691A21" w14:textId="18A804A6">
      <w:pPr>
        <w:pStyle w:val="Heading4"/>
        <w:jc w:val="both"/>
        <w:rPr>
          <w:rFonts w:cs="Calibri"/>
        </w:rPr>
      </w:pPr>
      <w:r w:rsidRPr="00CF4633">
        <w:rPr>
          <w:rFonts w:cs="Calibri"/>
          <w:b/>
          <w:bCs/>
        </w:rPr>
        <w:t>Measure 24:</w:t>
      </w:r>
      <w:r w:rsidRPr="00CF4633">
        <w:rPr>
          <w:rFonts w:cs="Calibri"/>
        </w:rPr>
        <w:t xml:space="preserve"> Ensure that national legislation provides the right for all child victims of sexual exploitation to seek compensation in national courts from convicted perpetrators who harmed them and/or through state-managed funds.</w:t>
      </w:r>
    </w:p>
    <w:p w:rsidRPr="00CF4633" w:rsidR="00C47719" w:rsidP="00CF4633" w:rsidRDefault="00C47719" w14:paraId="00C71007" w14:textId="5F08D121">
      <w:pPr>
        <w:pStyle w:val="Heading4"/>
        <w:jc w:val="both"/>
        <w:rPr>
          <w:rFonts w:cs="Calibri"/>
        </w:rPr>
      </w:pPr>
      <w:r w:rsidRPr="00CF4633">
        <w:rPr>
          <w:rFonts w:cs="Calibri"/>
          <w:b/>
        </w:rPr>
        <w:t>Indicator:</w:t>
      </w:r>
      <w:r w:rsidRPr="00CF4633">
        <w:rPr>
          <w:rFonts w:cs="Calibri"/>
        </w:rPr>
        <w:t xml:space="preserve"> The national legislation provides the right for all child victims to seek compensation.</w:t>
      </w:r>
    </w:p>
    <w:p w:rsidRPr="00CF4633" w:rsidR="000657A0" w:rsidP="008263C9" w:rsidRDefault="006313E5" w14:paraId="1B8F5746" w14:textId="68D4398A">
      <w:pPr>
        <w:rPr>
          <w:rFonts w:ascii="Calibri" w:hAnsi="Calibri" w:cs="Calibri"/>
          <w:sz w:val="22"/>
          <w:szCs w:val="22"/>
        </w:rPr>
      </w:pPr>
      <w:r w:rsidRPr="30BC4200" w:rsidR="1B34B371">
        <w:rPr>
          <w:rFonts w:ascii="Calibri" w:hAnsi="Calibri" w:cs="Calibri"/>
          <w:sz w:val="22"/>
          <w:szCs w:val="22"/>
        </w:rPr>
        <w:t xml:space="preserve">All analysed countries </w:t>
      </w:r>
      <w:r w:rsidRPr="30BC4200" w:rsidR="00C47719">
        <w:rPr>
          <w:rFonts w:ascii="Calibri" w:hAnsi="Calibri" w:cs="Calibri"/>
          <w:sz w:val="22"/>
          <w:szCs w:val="22"/>
        </w:rPr>
        <w:t xml:space="preserve">provide in their national legislation the right of all victims </w:t>
      </w:r>
      <w:r w:rsidRPr="30BC4200" w:rsidR="00F5070E">
        <w:rPr>
          <w:rFonts w:ascii="Calibri" w:hAnsi="Calibri" w:cs="Calibri"/>
          <w:sz w:val="22"/>
          <w:szCs w:val="22"/>
        </w:rPr>
        <w:t>to seek compensation</w:t>
      </w:r>
      <w:r w:rsidRPr="30BC4200" w:rsidR="00C47719">
        <w:rPr>
          <w:rFonts w:ascii="Calibri" w:hAnsi="Calibri" w:cs="Calibri"/>
          <w:sz w:val="22"/>
          <w:szCs w:val="22"/>
        </w:rPr>
        <w:t>.</w:t>
      </w:r>
      <w:r w:rsidRPr="30BC4200" w:rsidR="00F5070E">
        <w:rPr>
          <w:rFonts w:ascii="Calibri" w:hAnsi="Calibri" w:cs="Calibri"/>
          <w:sz w:val="22"/>
          <w:szCs w:val="22"/>
        </w:rPr>
        <w:t xml:space="preserve"> </w:t>
      </w:r>
    </w:p>
    <w:p w:rsidRPr="008263C9" w:rsidR="006313E5" w:rsidP="00661BB6" w:rsidRDefault="006313E5" w14:paraId="1F56B316" w14:textId="465519E2">
      <w:pPr>
        <w:pStyle w:val="Heading2"/>
        <w:jc w:val="center"/>
        <w:rPr>
          <w:rFonts w:cs="Calibri"/>
          <w:sz w:val="28"/>
          <w:lang w:val="en-GB" w:bidi="th-TH"/>
        </w:rPr>
      </w:pPr>
      <w:r w:rsidRPr="008263C9">
        <w:rPr>
          <w:rFonts w:cs="Calibri"/>
          <w:sz w:val="28"/>
          <w:lang w:val="en-GB" w:bidi="th-TH"/>
        </w:rPr>
        <w:t xml:space="preserve">Recommendations for the Governments in </w:t>
      </w:r>
      <w:r w:rsidR="00661BB6">
        <w:rPr>
          <w:rFonts w:cs="Calibri"/>
          <w:sz w:val="28"/>
          <w:lang w:val="en-GB" w:bidi="th-TH"/>
        </w:rPr>
        <w:t>Southeast Asia</w:t>
      </w:r>
      <w:r w:rsidRPr="008263C9">
        <w:rPr>
          <w:rFonts w:cs="Calibri"/>
          <w:sz w:val="28"/>
          <w:lang w:val="en-GB" w:bidi="th-TH"/>
        </w:rPr>
        <w:t>:</w:t>
      </w:r>
    </w:p>
    <w:p w:rsidR="008263C9" w:rsidP="00CF4633" w:rsidRDefault="008263C9" w14:paraId="68D76331" w14:textId="77777777">
      <w:pPr>
        <w:pStyle w:val="Heading3"/>
        <w:rPr>
          <w:rFonts w:cs="Calibri"/>
          <w:iCs/>
        </w:rPr>
      </w:pPr>
    </w:p>
    <w:p w:rsidRPr="00CF4633" w:rsidR="00E776EA" w:rsidP="00CF4633" w:rsidRDefault="00E776EA" w14:paraId="202568DC" w14:textId="0E6E6406">
      <w:pPr>
        <w:pStyle w:val="Heading4"/>
        <w:jc w:val="both"/>
        <w:rPr>
          <w:rFonts w:cs="Calibri"/>
          <w:b/>
          <w:bCs/>
        </w:rPr>
      </w:pPr>
      <w:r w:rsidRPr="00CF4633">
        <w:rPr>
          <w:rFonts w:cs="Calibri"/>
          <w:b/>
          <w:bCs/>
        </w:rPr>
        <w:t>Child protection standards for the</w:t>
      </w:r>
      <w:r w:rsidRPr="00CF4633" w:rsidR="00A7232A">
        <w:rPr>
          <w:rFonts w:cs="Calibri"/>
          <w:b/>
          <w:bCs/>
        </w:rPr>
        <w:t xml:space="preserve"> travel and</w:t>
      </w:r>
      <w:r w:rsidRPr="00CF4633">
        <w:rPr>
          <w:rFonts w:cs="Calibri"/>
          <w:b/>
          <w:bCs/>
        </w:rPr>
        <w:t xml:space="preserve"> touris</w:t>
      </w:r>
      <w:r w:rsidRPr="00CF4633" w:rsidR="00A7232A">
        <w:rPr>
          <w:rFonts w:cs="Calibri"/>
          <w:b/>
          <w:bCs/>
        </w:rPr>
        <w:t>m industry</w:t>
      </w:r>
      <w:r w:rsidRPr="00CF4633">
        <w:rPr>
          <w:rFonts w:cs="Calibri"/>
          <w:b/>
          <w:bCs/>
        </w:rPr>
        <w:t xml:space="preserve"> </w:t>
      </w:r>
    </w:p>
    <w:p w:rsidRPr="00CF4633" w:rsidR="00E776EA" w:rsidP="00CF4633" w:rsidRDefault="00A7232A" w14:paraId="4054F79C" w14:textId="0541DB98">
      <w:pPr>
        <w:rPr>
          <w:rFonts w:ascii="Calibri" w:hAnsi="Calibri" w:cs="Calibri"/>
          <w:sz w:val="22"/>
          <w:szCs w:val="22"/>
        </w:rPr>
      </w:pPr>
      <w:r w:rsidRPr="00CF4633">
        <w:rPr>
          <w:rFonts w:ascii="Calibri" w:hAnsi="Calibri" w:cs="Calibri"/>
          <w:sz w:val="22"/>
          <w:szCs w:val="22"/>
        </w:rPr>
        <w:t>Before the COVID-19 pandemic, the extraordinary growth of the travel and tourism sector in the last decades had been very important in terms of contributing to economic growth of several countries in Southeast Asia.  It is key to ensure that as the tourism restarts, the industry is developed in an ethical way, with child protection in focus.  At present, t</w:t>
      </w:r>
      <w:r w:rsidRPr="00CF4633" w:rsidR="00E776EA">
        <w:rPr>
          <w:rFonts w:ascii="Calibri" w:hAnsi="Calibri" w:cs="Calibri"/>
          <w:sz w:val="22"/>
          <w:szCs w:val="22"/>
        </w:rPr>
        <w:t>he regional analysis shows that out of the 10 countries analysed, only the Philippi</w:t>
      </w:r>
      <w:r w:rsidR="008263C9">
        <w:rPr>
          <w:rFonts w:ascii="Calibri" w:hAnsi="Calibri" w:cs="Calibri"/>
          <w:sz w:val="22"/>
          <w:szCs w:val="22"/>
        </w:rPr>
        <w:t xml:space="preserve">nes has established obligatory </w:t>
      </w:r>
      <w:r w:rsidRPr="00CF4633" w:rsidR="00E776EA">
        <w:rPr>
          <w:rFonts w:ascii="Calibri" w:hAnsi="Calibri" w:cs="Calibri"/>
          <w:sz w:val="22"/>
          <w:szCs w:val="22"/>
        </w:rPr>
        <w:t>government-regulated child protection standards for the tourism industry.</w:t>
      </w:r>
    </w:p>
    <w:p w:rsidRPr="008263C9" w:rsidR="009C10B1" w:rsidP="008263C9" w:rsidRDefault="00A7232A" w14:paraId="1EDC0517" w14:textId="212CB9E5">
      <w:pPr>
        <w:rPr>
          <w:rFonts w:ascii="Calibri" w:hAnsi="Calibri" w:cs="Calibri"/>
          <w:sz w:val="22"/>
          <w:szCs w:val="22"/>
        </w:rPr>
      </w:pPr>
      <w:r w:rsidRPr="00CF4633">
        <w:rPr>
          <w:rFonts w:ascii="Calibri" w:hAnsi="Calibri" w:cs="Calibri"/>
          <w:sz w:val="22"/>
          <w:szCs w:val="22"/>
        </w:rPr>
        <w:t>Therefore, it is crucial that</w:t>
      </w:r>
      <w:r w:rsidR="008263C9">
        <w:rPr>
          <w:rFonts w:ascii="Calibri" w:hAnsi="Calibri" w:cs="Calibri"/>
          <w:sz w:val="22"/>
          <w:szCs w:val="22"/>
        </w:rPr>
        <w:t xml:space="preserve"> all other States in the region </w:t>
      </w:r>
      <w:r w:rsidRPr="00647AEE" w:rsidR="008263C9">
        <w:rPr>
          <w:rFonts w:ascii="Calibri" w:hAnsi="Calibri" w:cs="Calibri"/>
          <w:b/>
          <w:sz w:val="22"/>
          <w:szCs w:val="22"/>
        </w:rPr>
        <w:t>e</w:t>
      </w:r>
      <w:r w:rsidRPr="008263C9" w:rsidR="00E776EA">
        <w:rPr>
          <w:rFonts w:ascii="Calibri" w:hAnsi="Calibri" w:cs="Calibri"/>
          <w:b/>
          <w:bCs/>
          <w:sz w:val="22"/>
          <w:szCs w:val="22"/>
        </w:rPr>
        <w:t>stablish</w:t>
      </w:r>
      <w:r w:rsidRPr="008263C9" w:rsidR="00E776EA">
        <w:rPr>
          <w:rFonts w:ascii="Calibri" w:hAnsi="Calibri" w:cs="Calibri"/>
          <w:sz w:val="22"/>
          <w:szCs w:val="22"/>
        </w:rPr>
        <w:t xml:space="preserve"> government regulated child protection standards</w:t>
      </w:r>
      <w:r w:rsidRPr="008263C9">
        <w:rPr>
          <w:rFonts w:ascii="Calibri" w:hAnsi="Calibri" w:cs="Calibri"/>
          <w:sz w:val="22"/>
          <w:szCs w:val="22"/>
        </w:rPr>
        <w:t xml:space="preserve">, such as </w:t>
      </w:r>
      <w:r w:rsidRPr="008263C9" w:rsidR="009C10B1">
        <w:rPr>
          <w:rFonts w:ascii="Calibri" w:hAnsi="Calibri" w:cs="Calibri"/>
          <w:color w:val="000000"/>
          <w:sz w:val="22"/>
          <w:szCs w:val="22"/>
        </w:rPr>
        <w:t>obligatory national codes of conduct with a focus on child protection for businesses operating in the travel and tourism sector.</w:t>
      </w:r>
    </w:p>
    <w:p w:rsidR="009E2FD0" w:rsidP="009E2FD0" w:rsidRDefault="009E2FD0" w14:paraId="5BC1CE24" w14:textId="4ADA92A1">
      <w:pPr>
        <w:rPr>
          <w:color w:val="000000" w:themeColor="text1"/>
        </w:rPr>
      </w:pPr>
      <w:r w:rsidRPr="004516F0">
        <w:rPr>
          <w:rFonts w:ascii="Calibri" w:hAnsi="Calibri" w:cs="Calibri"/>
          <w:b/>
          <w:i/>
          <w:iCs/>
          <w:color w:val="146B42"/>
          <w:sz w:val="22"/>
          <w:szCs w:val="22"/>
        </w:rPr>
        <w:t>Mandatory criminal</w:t>
      </w:r>
      <w:r w:rsidRPr="00524C2F">
        <w:rPr>
          <w:rFonts w:ascii="Calibri" w:hAnsi="Calibri" w:cs="Calibri"/>
          <w:b/>
          <w:i/>
          <w:iCs/>
          <w:color w:val="146B42"/>
          <w:sz w:val="22"/>
          <w:szCs w:val="28"/>
        </w:rPr>
        <w:t xml:space="preserve"> background check</w:t>
      </w:r>
      <w:r w:rsidRPr="00524C2F">
        <w:rPr>
          <w:b/>
          <w:i/>
          <w:iCs/>
          <w:color w:val="146B42"/>
          <w:szCs w:val="28"/>
        </w:rPr>
        <w:t>s</w:t>
      </w:r>
      <w:r w:rsidR="00721623">
        <w:rPr>
          <w:b/>
          <w:i/>
          <w:iCs/>
          <w:color w:val="146B42"/>
          <w:szCs w:val="28"/>
        </w:rPr>
        <w:t xml:space="preserve"> </w:t>
      </w:r>
    </w:p>
    <w:p w:rsidR="009E2FD0" w:rsidP="009E2FD0" w:rsidRDefault="009E2FD0" w14:paraId="350E1452" w14:textId="2A57E396">
      <w:pPr>
        <w:rPr>
          <w:rFonts w:ascii="Calibri" w:hAnsi="Calibri" w:cs="Calibri"/>
          <w:color w:val="000000" w:themeColor="text1"/>
          <w:sz w:val="22"/>
          <w:szCs w:val="22"/>
        </w:rPr>
      </w:pPr>
      <w:r w:rsidRPr="00D0699C">
        <w:rPr>
          <w:rFonts w:ascii="Calibri" w:hAnsi="Calibri" w:cs="Calibri"/>
          <w:color w:val="000000" w:themeColor="text1"/>
          <w:sz w:val="22"/>
          <w:szCs w:val="22"/>
        </w:rPr>
        <w:t>The regional overview shows that only</w:t>
      </w:r>
      <w:r w:rsidR="00ED6F81">
        <w:rPr>
          <w:rFonts w:ascii="Calibri" w:hAnsi="Calibri" w:cs="Calibri"/>
          <w:color w:val="000000" w:themeColor="text1"/>
          <w:sz w:val="22"/>
          <w:szCs w:val="22"/>
        </w:rPr>
        <w:t xml:space="preserve"> in</w:t>
      </w:r>
      <w:r w:rsidRPr="00D0699C">
        <w:rPr>
          <w:rFonts w:ascii="Calibri" w:hAnsi="Calibri" w:cs="Calibri"/>
          <w:color w:val="000000" w:themeColor="text1"/>
          <w:sz w:val="22"/>
          <w:szCs w:val="22"/>
        </w:rPr>
        <w:t xml:space="preserve"> Ind</w:t>
      </w:r>
      <w:r w:rsidR="00721623">
        <w:rPr>
          <w:rFonts w:ascii="Calibri" w:hAnsi="Calibri" w:cs="Calibri"/>
          <w:color w:val="000000" w:themeColor="text1"/>
          <w:sz w:val="22"/>
          <w:szCs w:val="22"/>
        </w:rPr>
        <w:t>onesia</w:t>
      </w:r>
      <w:r w:rsidRPr="00D0699C">
        <w:rPr>
          <w:rFonts w:ascii="Calibri" w:hAnsi="Calibri" w:cs="Calibri"/>
          <w:color w:val="000000" w:themeColor="text1"/>
          <w:sz w:val="22"/>
          <w:szCs w:val="22"/>
        </w:rPr>
        <w:t xml:space="preserve"> criminal backgrounds </w:t>
      </w:r>
      <w:r w:rsidR="00721623">
        <w:rPr>
          <w:rFonts w:ascii="Calibri" w:hAnsi="Calibri" w:cs="Calibri"/>
          <w:color w:val="000000" w:themeColor="text1"/>
          <w:sz w:val="22"/>
          <w:szCs w:val="22"/>
        </w:rPr>
        <w:t xml:space="preserve">are usually asked </w:t>
      </w:r>
      <w:r w:rsidRPr="00D0699C">
        <w:rPr>
          <w:rFonts w:ascii="Calibri" w:hAnsi="Calibri" w:cs="Calibri"/>
          <w:color w:val="000000" w:themeColor="text1"/>
          <w:sz w:val="22"/>
          <w:szCs w:val="22"/>
        </w:rPr>
        <w:t>for people applying</w:t>
      </w:r>
      <w:r w:rsidR="00721623">
        <w:rPr>
          <w:rFonts w:ascii="Calibri" w:hAnsi="Calibri" w:cs="Calibri"/>
          <w:color w:val="000000" w:themeColor="text1"/>
          <w:sz w:val="22"/>
          <w:szCs w:val="22"/>
        </w:rPr>
        <w:t xml:space="preserve"> for jobs</w:t>
      </w:r>
      <w:r>
        <w:rPr>
          <w:rFonts w:ascii="Calibri" w:hAnsi="Calibri" w:cs="Calibri"/>
          <w:color w:val="000000" w:themeColor="text1"/>
          <w:sz w:val="22"/>
          <w:szCs w:val="22"/>
        </w:rPr>
        <w:t>, while n</w:t>
      </w:r>
      <w:r w:rsidRPr="00D0699C">
        <w:rPr>
          <w:rFonts w:ascii="Calibri" w:hAnsi="Calibri" w:cs="Calibri"/>
          <w:color w:val="000000" w:themeColor="text1"/>
          <w:sz w:val="22"/>
          <w:szCs w:val="22"/>
        </w:rPr>
        <w:t>one of the countries requires criminal checks for</w:t>
      </w:r>
      <w:r w:rsidR="00721623">
        <w:rPr>
          <w:rFonts w:ascii="Calibri" w:hAnsi="Calibri" w:cs="Calibri"/>
          <w:color w:val="000000" w:themeColor="text1"/>
          <w:sz w:val="22"/>
          <w:szCs w:val="22"/>
        </w:rPr>
        <w:t xml:space="preserve"> professions involving contact with children</w:t>
      </w:r>
      <w:r w:rsidRPr="00D0699C">
        <w:rPr>
          <w:rFonts w:ascii="Calibri" w:hAnsi="Calibri" w:cs="Calibri"/>
          <w:color w:val="000000" w:themeColor="text1"/>
          <w:sz w:val="22"/>
          <w:szCs w:val="22"/>
        </w:rPr>
        <w:t>.</w:t>
      </w:r>
      <w:r w:rsidR="00ED6F81">
        <w:rPr>
          <w:rFonts w:ascii="Calibri" w:hAnsi="Calibri" w:cs="Calibri"/>
          <w:color w:val="000000" w:themeColor="text1"/>
          <w:sz w:val="22"/>
          <w:szCs w:val="22"/>
        </w:rPr>
        <w:t xml:space="preserve"> Moreover, none of the countries set any specific requirement or standards for volunteering activities.</w:t>
      </w:r>
    </w:p>
    <w:p w:rsidRPr="00D0699C" w:rsidR="009E2FD0" w:rsidP="009E2FD0" w:rsidRDefault="009E2FD0" w14:paraId="782E4E13" w14:textId="77777777">
      <w:pPr>
        <w:rPr>
          <w:rFonts w:ascii="Calibri" w:hAnsi="Calibri" w:cs="Calibri"/>
          <w:color w:val="000000" w:themeColor="text1"/>
          <w:sz w:val="22"/>
          <w:szCs w:val="22"/>
        </w:rPr>
      </w:pPr>
      <w:r>
        <w:rPr>
          <w:rFonts w:ascii="Calibri" w:hAnsi="Calibri" w:cs="Calibri"/>
          <w:color w:val="000000" w:themeColor="text1"/>
          <w:sz w:val="22"/>
          <w:szCs w:val="22"/>
        </w:rPr>
        <w:t xml:space="preserve">Therefore, in order </w:t>
      </w:r>
      <w:r w:rsidRPr="00D0699C">
        <w:rPr>
          <w:rFonts w:ascii="Calibri" w:hAnsi="Calibri" w:cs="Calibri"/>
          <w:color w:val="000000" w:themeColor="text1"/>
          <w:sz w:val="22"/>
          <w:szCs w:val="22"/>
        </w:rPr>
        <w:t>to prevent potential reoffenders to come directly into contact with children and adolescents</w:t>
      </w:r>
      <w:r>
        <w:rPr>
          <w:rFonts w:ascii="Calibri" w:hAnsi="Calibri" w:cs="Calibri"/>
          <w:color w:val="000000" w:themeColor="text1"/>
          <w:sz w:val="22"/>
          <w:szCs w:val="22"/>
        </w:rPr>
        <w:t>, States in the region should:</w:t>
      </w:r>
    </w:p>
    <w:p w:rsidRPr="00647AEE" w:rsidR="009E2FD0" w:rsidP="009E2FD0" w:rsidRDefault="009E2FD0" w14:paraId="23762943" w14:textId="52FB8567">
      <w:pPr>
        <w:pStyle w:val="ListParagraph"/>
        <w:widowControl w:val="0"/>
        <w:numPr>
          <w:ilvl w:val="0"/>
          <w:numId w:val="11"/>
        </w:numPr>
        <w:suppressAutoHyphens/>
        <w:spacing w:after="0"/>
        <w:contextualSpacing w:val="0"/>
        <w:rPr>
          <w:rFonts w:ascii="Calibri" w:hAnsi="Calibri" w:cs="Calibri"/>
          <w:sz w:val="22"/>
          <w:szCs w:val="22"/>
        </w:rPr>
      </w:pPr>
      <w:r w:rsidRPr="00237285">
        <w:rPr>
          <w:rFonts w:ascii="Calibri" w:hAnsi="Calibri" w:cs="Calibri"/>
          <w:b/>
          <w:bCs/>
          <w:color w:val="000000" w:themeColor="text1"/>
          <w:sz w:val="22"/>
          <w:szCs w:val="22"/>
        </w:rPr>
        <w:t>Am</w:t>
      </w:r>
      <w:r w:rsidRPr="00D0699C">
        <w:rPr>
          <w:rFonts w:ascii="Calibri" w:hAnsi="Calibri" w:cs="Calibri"/>
          <w:b/>
          <w:bCs/>
          <w:color w:val="000000" w:themeColor="text1"/>
          <w:sz w:val="22"/>
          <w:szCs w:val="22"/>
        </w:rPr>
        <w:t>end</w:t>
      </w:r>
      <w:r w:rsidRPr="00D0699C">
        <w:rPr>
          <w:rFonts w:ascii="Calibri" w:hAnsi="Calibri" w:cs="Calibri"/>
          <w:color w:val="000000" w:themeColor="text1"/>
          <w:sz w:val="22"/>
          <w:szCs w:val="22"/>
        </w:rPr>
        <w:t xml:space="preserve"> their legislation with a view to </w:t>
      </w:r>
      <w:r w:rsidRPr="00D0699C">
        <w:rPr>
          <w:rFonts w:ascii="Calibri" w:hAnsi="Calibri" w:cs="Calibri"/>
          <w:b/>
          <w:bCs/>
          <w:color w:val="000000" w:themeColor="text1"/>
          <w:sz w:val="22"/>
          <w:szCs w:val="22"/>
        </w:rPr>
        <w:t>establish</w:t>
      </w:r>
      <w:r w:rsidRPr="00D0699C">
        <w:rPr>
          <w:rFonts w:ascii="Calibri" w:hAnsi="Calibri" w:cs="Calibri"/>
          <w:color w:val="000000" w:themeColor="text1"/>
          <w:sz w:val="22"/>
          <w:szCs w:val="22"/>
        </w:rPr>
        <w:t xml:space="preserve"> mandatory criminal records checks for all </w:t>
      </w:r>
      <w:r w:rsidRPr="00D0699C">
        <w:rPr>
          <w:rFonts w:ascii="Calibri" w:hAnsi="Calibri" w:cs="Calibri"/>
          <w:color w:val="000000" w:themeColor="text1"/>
          <w:sz w:val="22"/>
          <w:szCs w:val="22"/>
        </w:rPr>
        <w:lastRenderedPageBreak/>
        <w:t xml:space="preserve">people applying </w:t>
      </w:r>
      <w:r w:rsidRPr="00ED6F81">
        <w:rPr>
          <w:rFonts w:ascii="Calibri" w:hAnsi="Calibri" w:cs="Calibri"/>
          <w:b/>
          <w:bCs/>
          <w:color w:val="000000" w:themeColor="text1"/>
          <w:sz w:val="22"/>
          <w:szCs w:val="22"/>
        </w:rPr>
        <w:t>to work and/or volunteering</w:t>
      </w:r>
      <w:r w:rsidRPr="00D0699C">
        <w:rPr>
          <w:rFonts w:ascii="Calibri" w:hAnsi="Calibri" w:cs="Calibri"/>
          <w:color w:val="000000" w:themeColor="text1"/>
          <w:sz w:val="22"/>
          <w:szCs w:val="22"/>
        </w:rPr>
        <w:t xml:space="preserve"> for and with children</w:t>
      </w:r>
      <w:r>
        <w:rPr>
          <w:rFonts w:ascii="Calibri" w:hAnsi="Calibri" w:cs="Calibri"/>
          <w:color w:val="000000" w:themeColor="text1"/>
          <w:sz w:val="22"/>
          <w:szCs w:val="22"/>
        </w:rPr>
        <w:t>.</w:t>
      </w:r>
    </w:p>
    <w:p w:rsidRPr="00CE40D0" w:rsidR="00CE40D0" w:rsidP="00CE40D0" w:rsidRDefault="00CE40D0" w14:paraId="17EAB98B" w14:textId="77777777">
      <w:pPr>
        <w:rPr>
          <w:rFonts w:ascii="Calibri" w:hAnsi="Calibri" w:eastAsia="Calibri" w:cs="Calibri"/>
          <w:b/>
          <w:i/>
          <w:iCs/>
          <w:color w:val="146B42"/>
          <w:sz w:val="22"/>
          <w:szCs w:val="28"/>
        </w:rPr>
      </w:pPr>
      <w:r>
        <w:rPr>
          <w:rFonts w:ascii="Calibri" w:hAnsi="Calibri" w:cs="Calibri"/>
          <w:sz w:val="22"/>
          <w:szCs w:val="22"/>
        </w:rPr>
        <w:br/>
      </w:r>
      <w:r w:rsidRPr="00CE40D0">
        <w:rPr>
          <w:rFonts w:ascii="Calibri" w:hAnsi="Calibri" w:eastAsia="Calibri" w:cs="Calibri"/>
          <w:b/>
          <w:i/>
          <w:iCs/>
          <w:color w:val="146B42"/>
          <w:sz w:val="22"/>
          <w:szCs w:val="28"/>
        </w:rPr>
        <w:t>Grooming of Children for Sexual Purposes</w:t>
      </w:r>
    </w:p>
    <w:p w:rsidRPr="00CE40D0" w:rsidR="00CE40D0" w:rsidP="2B9A837C" w:rsidRDefault="00CE40D0" w14:paraId="096A0CB6" w14:textId="28330151">
      <w:pPr>
        <w:widowControl w:val="0"/>
        <w:suppressAutoHyphens/>
        <w:spacing w:after="0"/>
        <w:rPr>
          <w:rFonts w:ascii="Calibri" w:hAnsi="Calibri" w:eastAsia="Calibri" w:cs="Calibri"/>
          <w:color w:val="000000"/>
          <w:sz w:val="22"/>
          <w:szCs w:val="22"/>
        </w:rPr>
      </w:pPr>
      <w:r w:rsidRPr="30BC4200" w:rsidR="00CE40D0">
        <w:rPr>
          <w:rFonts w:ascii="Calibri" w:hAnsi="Calibri" w:eastAsia="Calibri" w:cs="Calibri"/>
          <w:color w:val="000000" w:themeColor="text1" w:themeTint="FF" w:themeShade="FF"/>
          <w:sz w:val="22"/>
          <w:szCs w:val="22"/>
        </w:rPr>
        <w:t>Th</w:t>
      </w:r>
      <w:r w:rsidRPr="30BC4200" w:rsidR="00CE40D0">
        <w:rPr>
          <w:rFonts w:ascii="Calibri" w:hAnsi="Calibri" w:eastAsia="Calibri" w:cs="Calibri"/>
          <w:color w:val="000000" w:themeColor="text1" w:themeTint="FF" w:themeShade="FF"/>
          <w:sz w:val="22"/>
          <w:szCs w:val="22"/>
        </w:rPr>
        <w:t>e analysis demonstrates that most of the countries in the</w:t>
      </w:r>
      <w:r w:rsidRPr="30BC4200" w:rsidR="00CE40D0">
        <w:rPr>
          <w:rFonts w:ascii="Calibri" w:hAnsi="Calibri" w:eastAsia="Calibri" w:cs="Calibri"/>
          <w:color w:val="000000" w:themeColor="text1" w:themeTint="FF" w:themeShade="FF"/>
          <w:sz w:val="22"/>
          <w:szCs w:val="22"/>
        </w:rPr>
        <w:t xml:space="preserve"> region </w:t>
      </w:r>
      <w:r w:rsidRPr="30BC4200" w:rsidR="00CE40D0">
        <w:rPr>
          <w:rFonts w:ascii="Calibri" w:hAnsi="Calibri" w:eastAsia="Calibri" w:cs="Calibri"/>
          <w:color w:val="000000" w:themeColor="text1" w:themeTint="FF" w:themeShade="FF"/>
          <w:sz w:val="22"/>
          <w:szCs w:val="22"/>
        </w:rPr>
        <w:t xml:space="preserve">do not </w:t>
      </w:r>
      <w:r w:rsidRPr="30BC4200" w:rsidR="7CF1AF47">
        <w:rPr>
          <w:rFonts w:ascii="Calibri" w:hAnsi="Calibri" w:eastAsia="Calibri" w:cs="Calibri"/>
          <w:color w:val="000000" w:themeColor="text1" w:themeTint="FF" w:themeShade="FF"/>
          <w:sz w:val="22"/>
          <w:szCs w:val="22"/>
        </w:rPr>
        <w:t>fully</w:t>
      </w:r>
      <w:r w:rsidRPr="30BC4200" w:rsidR="00CE40D0">
        <w:rPr>
          <w:rFonts w:ascii="Calibri" w:hAnsi="Calibri" w:eastAsia="Calibri" w:cs="Calibri"/>
          <w:color w:val="000000" w:themeColor="text1" w:themeTint="FF" w:themeShade="FF"/>
          <w:sz w:val="22"/>
          <w:szCs w:val="22"/>
        </w:rPr>
        <w:t xml:space="preserve"> criminalise the grooming (or “solicitation”) of children including via the use of digital technologies for sexual purposes. Indeed, only Malaysia and the Philippines explicitly criminalise grooming including online grooming</w:t>
      </w:r>
      <w:r w:rsidRPr="30BC4200" w:rsidR="00CE40D0">
        <w:rPr>
          <w:rFonts w:ascii="Calibri" w:hAnsi="Calibri" w:eastAsia="Calibri" w:cs="Calibri"/>
          <w:color w:val="000000" w:themeColor="text1" w:themeTint="FF" w:themeShade="FF"/>
          <w:sz w:val="22"/>
          <w:szCs w:val="22"/>
        </w:rPr>
        <w:t xml:space="preserve">. </w:t>
      </w:r>
      <w:r>
        <w:br/>
      </w:r>
    </w:p>
    <w:p w:rsidRPr="00CE40D0" w:rsidR="00CE40D0" w:rsidP="00CE40D0" w:rsidRDefault="00CE40D0" w14:paraId="44764E2D" w14:textId="77777777">
      <w:pPr>
        <w:widowControl w:val="0"/>
        <w:suppressAutoHyphens/>
        <w:spacing w:after="0"/>
        <w:rPr>
          <w:rFonts w:ascii="Calibri" w:hAnsi="Calibri" w:eastAsia="Calibri" w:cs="Calibri"/>
          <w:bCs/>
          <w:color w:val="000000"/>
          <w:sz w:val="22"/>
          <w:szCs w:val="28"/>
        </w:rPr>
      </w:pPr>
      <w:r w:rsidRPr="00CE40D0">
        <w:rPr>
          <w:rFonts w:ascii="Calibri" w:hAnsi="Calibri" w:eastAsia="Calibri" w:cs="Calibri"/>
          <w:bCs/>
          <w:color w:val="000000"/>
          <w:sz w:val="22"/>
          <w:szCs w:val="28"/>
        </w:rPr>
        <w:t>Governments in the region should:</w:t>
      </w:r>
    </w:p>
    <w:p w:rsidRPr="00CE40D0" w:rsidR="00CE40D0" w:rsidP="00CE40D0" w:rsidRDefault="00CE40D0" w14:paraId="09A1E6B3" w14:textId="0257C695">
      <w:pPr>
        <w:widowControl w:val="0"/>
        <w:numPr>
          <w:ilvl w:val="0"/>
          <w:numId w:val="12"/>
        </w:numPr>
        <w:suppressAutoHyphens/>
        <w:spacing w:after="0" w:line="240" w:lineRule="auto"/>
        <w:jc w:val="left"/>
        <w:rPr>
          <w:rFonts w:ascii="Calibri" w:hAnsi="Calibri" w:eastAsia="Calibri" w:cs="Calibri"/>
          <w:bCs/>
          <w:color w:val="000000"/>
          <w:sz w:val="22"/>
          <w:szCs w:val="28"/>
        </w:rPr>
      </w:pPr>
      <w:r w:rsidRPr="00CE40D0">
        <w:rPr>
          <w:rFonts w:ascii="Calibri" w:hAnsi="Calibri" w:eastAsia="Calibri" w:cs="Calibri"/>
          <w:b/>
          <w:bCs/>
          <w:color w:val="000000"/>
          <w:sz w:val="22"/>
          <w:szCs w:val="28"/>
        </w:rPr>
        <w:t>Criminalise</w:t>
      </w:r>
      <w:r w:rsidRPr="00CE40D0">
        <w:rPr>
          <w:rFonts w:ascii="Calibri" w:hAnsi="Calibri" w:eastAsia="Calibri" w:cs="Calibri"/>
          <w:color w:val="000000"/>
          <w:sz w:val="22"/>
          <w:szCs w:val="28"/>
        </w:rPr>
        <w:t xml:space="preserve"> the grooming of children for (online or offline) sexual purposes including through Internet and o</w:t>
      </w:r>
      <w:r>
        <w:rPr>
          <w:rFonts w:ascii="Calibri" w:hAnsi="Calibri" w:eastAsia="Calibri" w:cs="Calibri"/>
          <w:color w:val="000000"/>
          <w:sz w:val="22"/>
          <w:szCs w:val="28"/>
        </w:rPr>
        <w:t xml:space="preserve">ther communication technologies, as a crime closely interconnected with sexual exploitation of children in travel and tourism context. </w:t>
      </w:r>
    </w:p>
    <w:p w:rsidR="00647AEE" w:rsidP="00647AEE" w:rsidRDefault="00647AEE" w14:paraId="1639AD37" w14:textId="2070DACB">
      <w:pPr>
        <w:widowControl w:val="0"/>
        <w:suppressAutoHyphens/>
        <w:spacing w:after="0"/>
        <w:rPr>
          <w:rFonts w:ascii="Calibri" w:hAnsi="Calibri" w:cs="Calibri"/>
          <w:sz w:val="22"/>
          <w:szCs w:val="22"/>
        </w:rPr>
      </w:pPr>
    </w:p>
    <w:p w:rsidRPr="00825ED1" w:rsidR="00825ED1" w:rsidP="00825ED1" w:rsidRDefault="00825ED1" w14:paraId="783CA4FE" w14:textId="5B990753">
      <w:pPr>
        <w:widowControl w:val="0"/>
        <w:suppressAutoHyphens/>
        <w:spacing w:before="240" w:after="0"/>
        <w:jc w:val="center"/>
        <w:rPr>
          <w:rFonts w:ascii="Calibri" w:hAnsi="Calibri" w:eastAsia="Calibri" w:cs="Calibri"/>
          <w:color w:val="000000"/>
          <w:sz w:val="22"/>
          <w:szCs w:val="22"/>
          <w:lang w:val="en-GB" w:bidi="th-TH"/>
        </w:rPr>
      </w:pPr>
      <w:r w:rsidRPr="00825ED1">
        <w:rPr>
          <w:rFonts w:ascii="Calibri" w:hAnsi="Calibri" w:eastAsia="Calibri" w:cs="Calibri"/>
          <w:color w:val="000000"/>
          <w:sz w:val="22"/>
          <w:szCs w:val="22"/>
          <w:lang w:val="en-GB" w:bidi="th-TH"/>
        </w:rPr>
        <w:t>…………………………………………………………………………………………………</w:t>
      </w:r>
    </w:p>
    <w:p w:rsidR="00825ED1" w:rsidP="00825ED1" w:rsidRDefault="00825ED1" w14:paraId="5000B16C" w14:textId="77777777">
      <w:pPr>
        <w:widowControl w:val="0"/>
        <w:suppressAutoHyphens/>
        <w:spacing w:before="240" w:after="0"/>
        <w:jc w:val="center"/>
        <w:rPr>
          <w:rFonts w:ascii="Calibri" w:hAnsi="Calibri" w:eastAsia="Corbel" w:cs="Calibri"/>
          <w:color w:val="000000"/>
          <w:sz w:val="22"/>
          <w:szCs w:val="22"/>
        </w:rPr>
      </w:pPr>
      <w:r w:rsidRPr="00825ED1">
        <w:rPr>
          <w:rFonts w:ascii="Calibri" w:hAnsi="Calibri" w:eastAsia="Corbel" w:cs="Calibri"/>
          <w:color w:val="000000"/>
          <w:sz w:val="22"/>
          <w:szCs w:val="22"/>
        </w:rPr>
        <w:t xml:space="preserve">A global problem requires truly global solutions to address the sexual exploitation of children. </w:t>
      </w:r>
      <w:r w:rsidRPr="00825ED1">
        <w:rPr>
          <w:rFonts w:ascii="Calibri" w:hAnsi="Calibri" w:eastAsia="Corbel" w:cs="Calibri"/>
          <w:color w:val="000000"/>
          <w:sz w:val="22"/>
          <w:szCs w:val="22"/>
        </w:rPr>
        <w:br/>
      </w:r>
      <w:r w:rsidRPr="00825ED1">
        <w:rPr>
          <w:rFonts w:ascii="Calibri" w:hAnsi="Calibri" w:eastAsia="Corbel" w:cs="Calibri"/>
          <w:color w:val="000000"/>
          <w:sz w:val="22"/>
          <w:szCs w:val="22"/>
        </w:rPr>
        <w:t xml:space="preserve">For the most updated information refer to the </w:t>
      </w:r>
      <w:hyperlink w:history="1" r:id="rId26">
        <w:r w:rsidRPr="00825ED1">
          <w:rPr>
            <w:rFonts w:ascii="Calibri" w:hAnsi="Calibri" w:eastAsia="Corbel" w:cs="Calibri"/>
            <w:color w:val="3085ED"/>
            <w:sz w:val="22"/>
            <w:szCs w:val="22"/>
            <w:u w:val="single"/>
          </w:rPr>
          <w:t>Global Progress Indicators</w:t>
        </w:r>
      </w:hyperlink>
      <w:r w:rsidRPr="00825ED1">
        <w:rPr>
          <w:rFonts w:ascii="Calibri" w:hAnsi="Calibri" w:eastAsia="Corbel" w:cs="Calibri"/>
          <w:color w:val="000000"/>
          <w:sz w:val="22"/>
          <w:szCs w:val="22"/>
        </w:rPr>
        <w:t>, select an indicator to see global progress or click a country on the map for a national summary.</w:t>
      </w:r>
    </w:p>
    <w:p w:rsidR="00825ED1" w:rsidP="00825ED1" w:rsidRDefault="00825ED1" w14:paraId="697C97BA" w14:textId="77777777">
      <w:pPr>
        <w:widowControl w:val="0"/>
        <w:suppressAutoHyphens/>
        <w:spacing w:before="240" w:after="0"/>
        <w:jc w:val="center"/>
        <w:rPr>
          <w:rFonts w:ascii="Calibri" w:hAnsi="Calibri" w:cs="Calibri"/>
          <w:color w:val="000000"/>
          <w:sz w:val="22"/>
          <w:szCs w:val="22"/>
        </w:rPr>
      </w:pPr>
      <w:r w:rsidRPr="00825ED1">
        <w:rPr>
          <w:rFonts w:ascii="Calibri" w:hAnsi="Calibri" w:eastAsia="Corbel" w:cs="Calibri"/>
          <w:noProof/>
          <w:color w:val="000000"/>
          <w:sz w:val="22"/>
          <w:szCs w:val="22"/>
          <w:lang w:val="en-US"/>
        </w:rPr>
        <w:drawing>
          <wp:inline distT="0" distB="0" distL="0" distR="0" wp14:anchorId="4C22298B" wp14:editId="55A0A3AB">
            <wp:extent cx="2838450" cy="13343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72557" cy="1350350"/>
                    </a:xfrm>
                    <a:prstGeom prst="rect">
                      <a:avLst/>
                    </a:prstGeom>
                  </pic:spPr>
                </pic:pic>
              </a:graphicData>
            </a:graphic>
          </wp:inline>
        </w:drawing>
      </w:r>
    </w:p>
    <w:p w:rsidRPr="00825ED1" w:rsidR="00825ED1" w:rsidP="00825ED1" w:rsidRDefault="00A9154B" w14:paraId="7034E1F2" w14:textId="77777777">
      <w:pPr>
        <w:spacing w:before="240"/>
        <w:jc w:val="center"/>
        <w:rPr>
          <w:b/>
          <w:color w:val="000000"/>
        </w:rPr>
      </w:pPr>
      <w:hyperlink w:history="1" r:id="rId28">
        <w:r w:rsidRPr="00825ED1" w:rsidR="00825ED1">
          <w:rPr>
            <w:rStyle w:val="Hyperlink"/>
            <w:b/>
          </w:rPr>
          <w:t>www.ecpat.org</w:t>
        </w:r>
      </w:hyperlink>
      <w:r w:rsidRPr="00825ED1" w:rsidR="00825ED1">
        <w:rPr>
          <w:b/>
          <w:color w:val="000000"/>
        </w:rPr>
        <w:t xml:space="preserve"> </w:t>
      </w:r>
    </w:p>
    <w:p w:rsidRPr="009E2FD0" w:rsidR="00D2267E" w:rsidP="00825ED1" w:rsidRDefault="00825ED1" w14:paraId="771F3C75" w14:textId="60217C58">
      <w:pPr>
        <w:widowControl w:val="0"/>
        <w:suppressAutoHyphens/>
        <w:spacing w:before="240" w:after="0"/>
        <w:jc w:val="center"/>
        <w:rPr>
          <w:rFonts w:ascii="Calibri" w:hAnsi="Calibri" w:cs="Calibri"/>
          <w:color w:val="000000"/>
          <w:sz w:val="22"/>
          <w:szCs w:val="22"/>
        </w:rPr>
      </w:pPr>
      <w:r w:rsidRPr="00825ED1">
        <w:rPr>
          <w:rFonts w:ascii="Calibri" w:hAnsi="Calibri" w:eastAsia="Corbel" w:cs="Calibri"/>
          <w:color w:val="000000"/>
          <w:sz w:val="22"/>
          <w:szCs w:val="22"/>
        </w:rPr>
        <w:br/>
      </w:r>
    </w:p>
    <w:sectPr w:rsidRPr="009E2FD0" w:rsidR="00D2267E" w:rsidSect="006822DE">
      <w:footerReference w:type="default" r:id="rId29"/>
      <w:pgSz w:w="11906" w:h="16838" w:orient="portrait"/>
      <w:pgMar w:top="1008" w:right="1440" w:bottom="1152" w:left="1440" w:header="706" w:footer="706"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5F53F9" w16cex:dateUtc="2022-06-23T19:04:00Z"/>
</w16cex:commentsExtensible>
</file>

<file path=word/commentsIds.xml><?xml version="1.0" encoding="utf-8"?>
<w16cid:commentsIds xmlns:mc="http://schemas.openxmlformats.org/markup-compatibility/2006" xmlns:w16cid="http://schemas.microsoft.com/office/word/2016/wordml/cid" mc:Ignorable="w16cid">
  <w16cid:commentId w16cid:paraId="168D294A" w16cid:durableId="265F53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4B" w:rsidP="00E153C4" w:rsidRDefault="00A9154B" w14:paraId="027C1B5A" w14:textId="77777777">
      <w:pPr>
        <w:spacing w:after="0" w:line="240" w:lineRule="auto"/>
      </w:pPr>
      <w:r>
        <w:separator/>
      </w:r>
    </w:p>
  </w:endnote>
  <w:endnote w:type="continuationSeparator" w:id="0">
    <w:p w:rsidR="00A9154B" w:rsidP="00E153C4" w:rsidRDefault="00A9154B" w14:paraId="103C3F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DilleniaUPC">
    <w:altName w:val="Leelawadee UI"/>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264159"/>
      <w:docPartObj>
        <w:docPartGallery w:val="Page Numbers (Bottom of Page)"/>
        <w:docPartUnique/>
      </w:docPartObj>
    </w:sdtPr>
    <w:sdtEndPr>
      <w:rPr>
        <w:rFonts w:ascii="Calibri" w:hAnsi="Calibri" w:cs="Calibri"/>
        <w:noProof/>
        <w:sz w:val="22"/>
        <w:szCs w:val="22"/>
      </w:rPr>
    </w:sdtEndPr>
    <w:sdtContent>
      <w:p w:rsidRPr="00571850" w:rsidR="006B1328" w:rsidRDefault="006B1328" w14:paraId="01B6425E" w14:textId="672BBBFB">
        <w:pPr>
          <w:pStyle w:val="Footer"/>
          <w:jc w:val="center"/>
          <w:rPr>
            <w:rFonts w:ascii="Calibri" w:hAnsi="Calibri" w:cs="Calibri"/>
            <w:sz w:val="22"/>
            <w:szCs w:val="22"/>
          </w:rPr>
        </w:pPr>
        <w:r w:rsidRPr="00571850">
          <w:rPr>
            <w:rFonts w:ascii="Calibri" w:hAnsi="Calibri" w:cs="Calibri"/>
            <w:sz w:val="22"/>
            <w:szCs w:val="22"/>
          </w:rPr>
          <w:fldChar w:fldCharType="begin"/>
        </w:r>
        <w:r w:rsidRPr="00571850">
          <w:rPr>
            <w:rFonts w:ascii="Calibri" w:hAnsi="Calibri" w:cs="Calibri"/>
            <w:sz w:val="22"/>
            <w:szCs w:val="22"/>
          </w:rPr>
          <w:instrText xml:space="preserve"> PAGE   \* MERGEFORMAT </w:instrText>
        </w:r>
        <w:r w:rsidRPr="00571850">
          <w:rPr>
            <w:rFonts w:ascii="Calibri" w:hAnsi="Calibri" w:cs="Calibri"/>
            <w:sz w:val="22"/>
            <w:szCs w:val="22"/>
          </w:rPr>
          <w:fldChar w:fldCharType="separate"/>
        </w:r>
        <w:r w:rsidR="00A96B4C">
          <w:rPr>
            <w:rFonts w:ascii="Calibri" w:hAnsi="Calibri" w:cs="Calibri"/>
            <w:noProof/>
            <w:sz w:val="22"/>
            <w:szCs w:val="22"/>
          </w:rPr>
          <w:t>9</w:t>
        </w:r>
        <w:r w:rsidRPr="00571850">
          <w:rPr>
            <w:rFonts w:ascii="Calibri" w:hAnsi="Calibri" w:cs="Calibri"/>
            <w:noProof/>
            <w:sz w:val="22"/>
            <w:szCs w:val="22"/>
          </w:rPr>
          <w:fldChar w:fldCharType="end"/>
        </w:r>
      </w:p>
    </w:sdtContent>
  </w:sdt>
  <w:p w:rsidR="006B1328" w:rsidRDefault="006B1328" w14:paraId="77A102B3"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4B" w:rsidP="00E153C4" w:rsidRDefault="00A9154B" w14:paraId="11620DCA" w14:textId="77777777">
      <w:pPr>
        <w:spacing w:after="0" w:line="240" w:lineRule="auto"/>
      </w:pPr>
      <w:r>
        <w:separator/>
      </w:r>
    </w:p>
  </w:footnote>
  <w:footnote w:type="continuationSeparator" w:id="0">
    <w:p w:rsidR="00A9154B" w:rsidP="00E153C4" w:rsidRDefault="00A9154B" w14:paraId="15C4E6E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AF7"/>
    <w:multiLevelType w:val="hybridMultilevel"/>
    <w:tmpl w:val="C5A6281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B400A83"/>
    <w:multiLevelType w:val="hybridMultilevel"/>
    <w:tmpl w:val="2430A48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E684490"/>
    <w:multiLevelType w:val="hybridMultilevel"/>
    <w:tmpl w:val="13C4C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712D2C"/>
    <w:multiLevelType w:val="hybridMultilevel"/>
    <w:tmpl w:val="67DCC8A6"/>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Times New Roman"/>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Times New Roman"/>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Times New Roman"/>
      </w:rPr>
    </w:lvl>
    <w:lvl w:ilvl="8" w:tplc="04100005">
      <w:start w:val="1"/>
      <w:numFmt w:val="bullet"/>
      <w:lvlText w:val=""/>
      <w:lvlJc w:val="left"/>
      <w:pPr>
        <w:ind w:left="6480" w:hanging="360"/>
      </w:pPr>
      <w:rPr>
        <w:rFonts w:hint="default" w:ascii="Wingdings" w:hAnsi="Wingdings"/>
      </w:rPr>
    </w:lvl>
  </w:abstractNum>
  <w:abstractNum w:abstractNumId="4" w15:restartNumberingAfterBreak="0">
    <w:nsid w:val="2E704049"/>
    <w:multiLevelType w:val="multilevel"/>
    <w:tmpl w:val="BF4C3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E882F96"/>
    <w:multiLevelType w:val="hybridMultilevel"/>
    <w:tmpl w:val="9334CBE2"/>
    <w:lvl w:ilvl="0" w:tplc="2D44E6FA">
      <w:start w:val="1"/>
      <w:numFmt w:val="bullet"/>
      <w:lvlText w:val=""/>
      <w:lvlJc w:val="left"/>
      <w:pPr>
        <w:ind w:left="540" w:firstLine="72"/>
      </w:pPr>
      <w:rPr>
        <w:rFonts w:hint="default" w:ascii="Symbol" w:hAnsi="Symbol"/>
        <w:color w:val="auto"/>
      </w:rPr>
    </w:lvl>
    <w:lvl w:ilvl="1" w:tplc="04090003" w:tentative="1">
      <w:start w:val="1"/>
      <w:numFmt w:val="bullet"/>
      <w:lvlText w:val="o"/>
      <w:lvlJc w:val="left"/>
      <w:pPr>
        <w:ind w:left="1692" w:hanging="360"/>
      </w:pPr>
      <w:rPr>
        <w:rFonts w:hint="default" w:ascii="Courier New" w:hAnsi="Courier New" w:cs="Courier New"/>
      </w:rPr>
    </w:lvl>
    <w:lvl w:ilvl="2" w:tplc="04090005" w:tentative="1">
      <w:start w:val="1"/>
      <w:numFmt w:val="bullet"/>
      <w:lvlText w:val=""/>
      <w:lvlJc w:val="left"/>
      <w:pPr>
        <w:ind w:left="2412" w:hanging="360"/>
      </w:pPr>
      <w:rPr>
        <w:rFonts w:hint="default" w:ascii="Wingdings" w:hAnsi="Wingdings"/>
      </w:rPr>
    </w:lvl>
    <w:lvl w:ilvl="3" w:tplc="04090001" w:tentative="1">
      <w:start w:val="1"/>
      <w:numFmt w:val="bullet"/>
      <w:lvlText w:val=""/>
      <w:lvlJc w:val="left"/>
      <w:pPr>
        <w:ind w:left="3132" w:hanging="360"/>
      </w:pPr>
      <w:rPr>
        <w:rFonts w:hint="default" w:ascii="Symbol" w:hAnsi="Symbol"/>
      </w:rPr>
    </w:lvl>
    <w:lvl w:ilvl="4" w:tplc="04090003" w:tentative="1">
      <w:start w:val="1"/>
      <w:numFmt w:val="bullet"/>
      <w:lvlText w:val="o"/>
      <w:lvlJc w:val="left"/>
      <w:pPr>
        <w:ind w:left="3852" w:hanging="360"/>
      </w:pPr>
      <w:rPr>
        <w:rFonts w:hint="default" w:ascii="Courier New" w:hAnsi="Courier New" w:cs="Courier New"/>
      </w:rPr>
    </w:lvl>
    <w:lvl w:ilvl="5" w:tplc="04090005" w:tentative="1">
      <w:start w:val="1"/>
      <w:numFmt w:val="bullet"/>
      <w:lvlText w:val=""/>
      <w:lvlJc w:val="left"/>
      <w:pPr>
        <w:ind w:left="4572" w:hanging="360"/>
      </w:pPr>
      <w:rPr>
        <w:rFonts w:hint="default" w:ascii="Wingdings" w:hAnsi="Wingdings"/>
      </w:rPr>
    </w:lvl>
    <w:lvl w:ilvl="6" w:tplc="04090001" w:tentative="1">
      <w:start w:val="1"/>
      <w:numFmt w:val="bullet"/>
      <w:lvlText w:val=""/>
      <w:lvlJc w:val="left"/>
      <w:pPr>
        <w:ind w:left="5292" w:hanging="360"/>
      </w:pPr>
      <w:rPr>
        <w:rFonts w:hint="default" w:ascii="Symbol" w:hAnsi="Symbol"/>
      </w:rPr>
    </w:lvl>
    <w:lvl w:ilvl="7" w:tplc="04090003" w:tentative="1">
      <w:start w:val="1"/>
      <w:numFmt w:val="bullet"/>
      <w:lvlText w:val="o"/>
      <w:lvlJc w:val="left"/>
      <w:pPr>
        <w:ind w:left="6012" w:hanging="360"/>
      </w:pPr>
      <w:rPr>
        <w:rFonts w:hint="default" w:ascii="Courier New" w:hAnsi="Courier New" w:cs="Courier New"/>
      </w:rPr>
    </w:lvl>
    <w:lvl w:ilvl="8" w:tplc="04090005" w:tentative="1">
      <w:start w:val="1"/>
      <w:numFmt w:val="bullet"/>
      <w:lvlText w:val=""/>
      <w:lvlJc w:val="left"/>
      <w:pPr>
        <w:ind w:left="6732" w:hanging="360"/>
      </w:pPr>
      <w:rPr>
        <w:rFonts w:hint="default" w:ascii="Wingdings" w:hAnsi="Wingdings"/>
      </w:rPr>
    </w:lvl>
  </w:abstractNum>
  <w:abstractNum w:abstractNumId="6" w15:restartNumberingAfterBreak="0">
    <w:nsid w:val="545D3B64"/>
    <w:multiLevelType w:val="multilevel"/>
    <w:tmpl w:val="451A4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2C29AB"/>
    <w:multiLevelType w:val="hybridMultilevel"/>
    <w:tmpl w:val="9062726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64BA7ADE"/>
    <w:multiLevelType w:val="hybridMultilevel"/>
    <w:tmpl w:val="4F2EFF4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B9B58A3"/>
    <w:multiLevelType w:val="hybridMultilevel"/>
    <w:tmpl w:val="AA62F814"/>
    <w:lvl w:ilvl="0" w:tplc="C68093A8">
      <w:start w:val="1"/>
      <w:numFmt w:val="decimal"/>
      <w:lvlText w:val="%1."/>
      <w:lvlJc w:val="left"/>
      <w:pPr>
        <w:ind w:left="360" w:hanging="360"/>
      </w:pPr>
      <w:rPr>
        <w:b w:val="0"/>
        <w:bCs/>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FD7077"/>
    <w:multiLevelType w:val="hybridMultilevel"/>
    <w:tmpl w:val="AA46BA7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73BC38B8"/>
    <w:multiLevelType w:val="hybridMultilevel"/>
    <w:tmpl w:val="6F2674F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1"/>
  </w:num>
  <w:num w:numId="4">
    <w:abstractNumId w:val="6"/>
  </w:num>
  <w:num w:numId="5">
    <w:abstractNumId w:val="4"/>
  </w:num>
  <w:num w:numId="6">
    <w:abstractNumId w:val="11"/>
  </w:num>
  <w:num w:numId="7">
    <w:abstractNumId w:val="7"/>
  </w:num>
  <w:num w:numId="8">
    <w:abstractNumId w:val="9"/>
  </w:num>
  <w:num w:numId="9">
    <w:abstractNumId w:val="0"/>
  </w:num>
  <w:num w:numId="10">
    <w:abstractNumId w:val="8"/>
  </w:num>
  <w:num w:numId="11">
    <w:abstractNumId w:val="10"/>
  </w:num>
  <w:num w:numId="12">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283"/>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06"/>
    <w:rsid w:val="00005C54"/>
    <w:rsid w:val="00015DC0"/>
    <w:rsid w:val="00020963"/>
    <w:rsid w:val="00031852"/>
    <w:rsid w:val="00042F3F"/>
    <w:rsid w:val="0004377B"/>
    <w:rsid w:val="00052571"/>
    <w:rsid w:val="00053396"/>
    <w:rsid w:val="00054FDF"/>
    <w:rsid w:val="000558F0"/>
    <w:rsid w:val="00055B0C"/>
    <w:rsid w:val="000657A0"/>
    <w:rsid w:val="0007079D"/>
    <w:rsid w:val="00092354"/>
    <w:rsid w:val="00093D58"/>
    <w:rsid w:val="000A0A81"/>
    <w:rsid w:val="000A23CC"/>
    <w:rsid w:val="000C1AEB"/>
    <w:rsid w:val="000C3A39"/>
    <w:rsid w:val="000C411E"/>
    <w:rsid w:val="000D28A0"/>
    <w:rsid w:val="000D675B"/>
    <w:rsid w:val="000E1BD3"/>
    <w:rsid w:val="000F1740"/>
    <w:rsid w:val="000F18DE"/>
    <w:rsid w:val="000F2D97"/>
    <w:rsid w:val="000F3781"/>
    <w:rsid w:val="000F58EF"/>
    <w:rsid w:val="00106805"/>
    <w:rsid w:val="00117194"/>
    <w:rsid w:val="00117F63"/>
    <w:rsid w:val="0012456E"/>
    <w:rsid w:val="00125EF2"/>
    <w:rsid w:val="001449EC"/>
    <w:rsid w:val="00187DBB"/>
    <w:rsid w:val="00190426"/>
    <w:rsid w:val="001B79AB"/>
    <w:rsid w:val="001E0F8D"/>
    <w:rsid w:val="001E288D"/>
    <w:rsid w:val="001E2A54"/>
    <w:rsid w:val="001E6E27"/>
    <w:rsid w:val="001E7C96"/>
    <w:rsid w:val="001F4398"/>
    <w:rsid w:val="001F681C"/>
    <w:rsid w:val="001F734A"/>
    <w:rsid w:val="00213C04"/>
    <w:rsid w:val="00221A15"/>
    <w:rsid w:val="00237285"/>
    <w:rsid w:val="00240877"/>
    <w:rsid w:val="00246AE8"/>
    <w:rsid w:val="00247ED0"/>
    <w:rsid w:val="00257491"/>
    <w:rsid w:val="00257EA3"/>
    <w:rsid w:val="002607C7"/>
    <w:rsid w:val="00266644"/>
    <w:rsid w:val="00271846"/>
    <w:rsid w:val="00276338"/>
    <w:rsid w:val="00281E78"/>
    <w:rsid w:val="00291E0C"/>
    <w:rsid w:val="002A379D"/>
    <w:rsid w:val="002B41E7"/>
    <w:rsid w:val="002C2238"/>
    <w:rsid w:val="002C5519"/>
    <w:rsid w:val="002C5C55"/>
    <w:rsid w:val="002C6204"/>
    <w:rsid w:val="002C6454"/>
    <w:rsid w:val="002D6A3E"/>
    <w:rsid w:val="002E20C2"/>
    <w:rsid w:val="00300521"/>
    <w:rsid w:val="00315BD3"/>
    <w:rsid w:val="00317B36"/>
    <w:rsid w:val="003233F5"/>
    <w:rsid w:val="00334190"/>
    <w:rsid w:val="00335527"/>
    <w:rsid w:val="00350D7A"/>
    <w:rsid w:val="00353262"/>
    <w:rsid w:val="00354600"/>
    <w:rsid w:val="0035617B"/>
    <w:rsid w:val="00360AA1"/>
    <w:rsid w:val="003617F7"/>
    <w:rsid w:val="0036437F"/>
    <w:rsid w:val="00364401"/>
    <w:rsid w:val="00372290"/>
    <w:rsid w:val="003725D3"/>
    <w:rsid w:val="00374A5C"/>
    <w:rsid w:val="003811B5"/>
    <w:rsid w:val="0038432E"/>
    <w:rsid w:val="003872F6"/>
    <w:rsid w:val="00394460"/>
    <w:rsid w:val="0039734B"/>
    <w:rsid w:val="003A6813"/>
    <w:rsid w:val="003B1070"/>
    <w:rsid w:val="003B6F3E"/>
    <w:rsid w:val="003C3C2F"/>
    <w:rsid w:val="003C7554"/>
    <w:rsid w:val="003D1E2F"/>
    <w:rsid w:val="003D5CD1"/>
    <w:rsid w:val="003D69F6"/>
    <w:rsid w:val="003F0DF8"/>
    <w:rsid w:val="003F4DCB"/>
    <w:rsid w:val="004056BB"/>
    <w:rsid w:val="00410415"/>
    <w:rsid w:val="00433391"/>
    <w:rsid w:val="00433DAE"/>
    <w:rsid w:val="00444EDE"/>
    <w:rsid w:val="00446D6D"/>
    <w:rsid w:val="004475A0"/>
    <w:rsid w:val="00455E17"/>
    <w:rsid w:val="00460320"/>
    <w:rsid w:val="004676E8"/>
    <w:rsid w:val="004707E3"/>
    <w:rsid w:val="004841A6"/>
    <w:rsid w:val="004868E3"/>
    <w:rsid w:val="00491C92"/>
    <w:rsid w:val="00493A37"/>
    <w:rsid w:val="00493CAE"/>
    <w:rsid w:val="0049521F"/>
    <w:rsid w:val="004A41BC"/>
    <w:rsid w:val="004A7ECA"/>
    <w:rsid w:val="004B23C4"/>
    <w:rsid w:val="004B6A12"/>
    <w:rsid w:val="004F2485"/>
    <w:rsid w:val="004F6C24"/>
    <w:rsid w:val="00502D04"/>
    <w:rsid w:val="00506AB1"/>
    <w:rsid w:val="00507A17"/>
    <w:rsid w:val="00512767"/>
    <w:rsid w:val="00520CFB"/>
    <w:rsid w:val="00522F05"/>
    <w:rsid w:val="00524243"/>
    <w:rsid w:val="0052705C"/>
    <w:rsid w:val="00527164"/>
    <w:rsid w:val="00536655"/>
    <w:rsid w:val="005426D4"/>
    <w:rsid w:val="00545032"/>
    <w:rsid w:val="005455E0"/>
    <w:rsid w:val="00550472"/>
    <w:rsid w:val="00554290"/>
    <w:rsid w:val="0055518E"/>
    <w:rsid w:val="00556BF9"/>
    <w:rsid w:val="0056031F"/>
    <w:rsid w:val="00561240"/>
    <w:rsid w:val="00562A26"/>
    <w:rsid w:val="00563C9B"/>
    <w:rsid w:val="00566FA7"/>
    <w:rsid w:val="00571850"/>
    <w:rsid w:val="00572963"/>
    <w:rsid w:val="00572C75"/>
    <w:rsid w:val="00576487"/>
    <w:rsid w:val="00595D98"/>
    <w:rsid w:val="005A77A8"/>
    <w:rsid w:val="005B136B"/>
    <w:rsid w:val="005B3516"/>
    <w:rsid w:val="005C26D4"/>
    <w:rsid w:val="005C3BD1"/>
    <w:rsid w:val="005C4CC0"/>
    <w:rsid w:val="005C5563"/>
    <w:rsid w:val="005C6608"/>
    <w:rsid w:val="005D28C7"/>
    <w:rsid w:val="005D6A88"/>
    <w:rsid w:val="005E15D2"/>
    <w:rsid w:val="005E7202"/>
    <w:rsid w:val="005F0C19"/>
    <w:rsid w:val="005F5D97"/>
    <w:rsid w:val="006110BC"/>
    <w:rsid w:val="00611430"/>
    <w:rsid w:val="0061344F"/>
    <w:rsid w:val="0061470E"/>
    <w:rsid w:val="00615342"/>
    <w:rsid w:val="00617BAD"/>
    <w:rsid w:val="00622504"/>
    <w:rsid w:val="00624D29"/>
    <w:rsid w:val="006256E5"/>
    <w:rsid w:val="00625C9B"/>
    <w:rsid w:val="00631193"/>
    <w:rsid w:val="006313E5"/>
    <w:rsid w:val="00635727"/>
    <w:rsid w:val="0063668E"/>
    <w:rsid w:val="00641C8D"/>
    <w:rsid w:val="006441C1"/>
    <w:rsid w:val="00647AEE"/>
    <w:rsid w:val="00652611"/>
    <w:rsid w:val="00655229"/>
    <w:rsid w:val="006606A4"/>
    <w:rsid w:val="00661BB6"/>
    <w:rsid w:val="00664DC1"/>
    <w:rsid w:val="00665196"/>
    <w:rsid w:val="00666BA9"/>
    <w:rsid w:val="0066711A"/>
    <w:rsid w:val="00671666"/>
    <w:rsid w:val="0067336C"/>
    <w:rsid w:val="0067517D"/>
    <w:rsid w:val="00675DD8"/>
    <w:rsid w:val="00681243"/>
    <w:rsid w:val="006822DE"/>
    <w:rsid w:val="00683C68"/>
    <w:rsid w:val="0068577C"/>
    <w:rsid w:val="006916B6"/>
    <w:rsid w:val="00693A7C"/>
    <w:rsid w:val="006957ED"/>
    <w:rsid w:val="006A000A"/>
    <w:rsid w:val="006A4941"/>
    <w:rsid w:val="006A5F1E"/>
    <w:rsid w:val="006B1328"/>
    <w:rsid w:val="006B32B4"/>
    <w:rsid w:val="006B7D68"/>
    <w:rsid w:val="006D4169"/>
    <w:rsid w:val="006D7DD8"/>
    <w:rsid w:val="006E5D83"/>
    <w:rsid w:val="006F15B7"/>
    <w:rsid w:val="006F3B50"/>
    <w:rsid w:val="006F6840"/>
    <w:rsid w:val="0070434B"/>
    <w:rsid w:val="007065A1"/>
    <w:rsid w:val="007120F1"/>
    <w:rsid w:val="00715B8E"/>
    <w:rsid w:val="00720D78"/>
    <w:rsid w:val="00721623"/>
    <w:rsid w:val="007221D4"/>
    <w:rsid w:val="00722B17"/>
    <w:rsid w:val="0072313D"/>
    <w:rsid w:val="00731D6E"/>
    <w:rsid w:val="00736E8B"/>
    <w:rsid w:val="00737814"/>
    <w:rsid w:val="007409A1"/>
    <w:rsid w:val="00746DCF"/>
    <w:rsid w:val="00767D3A"/>
    <w:rsid w:val="00775CFE"/>
    <w:rsid w:val="007800A0"/>
    <w:rsid w:val="007801F8"/>
    <w:rsid w:val="0078194A"/>
    <w:rsid w:val="00791A6C"/>
    <w:rsid w:val="007925E4"/>
    <w:rsid w:val="007938CB"/>
    <w:rsid w:val="007A2C8B"/>
    <w:rsid w:val="007A630C"/>
    <w:rsid w:val="007B79BF"/>
    <w:rsid w:val="007C3555"/>
    <w:rsid w:val="007D3429"/>
    <w:rsid w:val="007E3A2A"/>
    <w:rsid w:val="007E563A"/>
    <w:rsid w:val="007E6042"/>
    <w:rsid w:val="007F0D99"/>
    <w:rsid w:val="007F31C0"/>
    <w:rsid w:val="007F6D13"/>
    <w:rsid w:val="00803809"/>
    <w:rsid w:val="00803A52"/>
    <w:rsid w:val="00805362"/>
    <w:rsid w:val="008079D8"/>
    <w:rsid w:val="00811963"/>
    <w:rsid w:val="00811F2B"/>
    <w:rsid w:val="008144CF"/>
    <w:rsid w:val="008150EF"/>
    <w:rsid w:val="008202E1"/>
    <w:rsid w:val="00825ED1"/>
    <w:rsid w:val="008263C9"/>
    <w:rsid w:val="00826661"/>
    <w:rsid w:val="0083185A"/>
    <w:rsid w:val="00831DAA"/>
    <w:rsid w:val="008336F8"/>
    <w:rsid w:val="00836484"/>
    <w:rsid w:val="00842B54"/>
    <w:rsid w:val="0084318E"/>
    <w:rsid w:val="00851057"/>
    <w:rsid w:val="008825EF"/>
    <w:rsid w:val="0088772E"/>
    <w:rsid w:val="00895177"/>
    <w:rsid w:val="008A0BEF"/>
    <w:rsid w:val="008B398F"/>
    <w:rsid w:val="008C1F9B"/>
    <w:rsid w:val="008C267B"/>
    <w:rsid w:val="008C54AF"/>
    <w:rsid w:val="008E338A"/>
    <w:rsid w:val="008E682E"/>
    <w:rsid w:val="00904E5B"/>
    <w:rsid w:val="00920CDA"/>
    <w:rsid w:val="00923D5C"/>
    <w:rsid w:val="0092442A"/>
    <w:rsid w:val="00924E0F"/>
    <w:rsid w:val="009318FC"/>
    <w:rsid w:val="00937926"/>
    <w:rsid w:val="009458CC"/>
    <w:rsid w:val="0094796B"/>
    <w:rsid w:val="00955455"/>
    <w:rsid w:val="00966773"/>
    <w:rsid w:val="00970AEE"/>
    <w:rsid w:val="00971D23"/>
    <w:rsid w:val="0097385C"/>
    <w:rsid w:val="00977A92"/>
    <w:rsid w:val="00983D89"/>
    <w:rsid w:val="0099025D"/>
    <w:rsid w:val="00994659"/>
    <w:rsid w:val="00995D52"/>
    <w:rsid w:val="009A6D8B"/>
    <w:rsid w:val="009B2CA8"/>
    <w:rsid w:val="009C0032"/>
    <w:rsid w:val="009C10B1"/>
    <w:rsid w:val="009C2B4F"/>
    <w:rsid w:val="009D3BA4"/>
    <w:rsid w:val="009E273D"/>
    <w:rsid w:val="009E2AE0"/>
    <w:rsid w:val="009E2FD0"/>
    <w:rsid w:val="009F2FB6"/>
    <w:rsid w:val="00A0397B"/>
    <w:rsid w:val="00A060A0"/>
    <w:rsid w:val="00A2422E"/>
    <w:rsid w:val="00A25D19"/>
    <w:rsid w:val="00A30537"/>
    <w:rsid w:val="00A30863"/>
    <w:rsid w:val="00A30F6F"/>
    <w:rsid w:val="00A31482"/>
    <w:rsid w:val="00A31C3D"/>
    <w:rsid w:val="00A330C3"/>
    <w:rsid w:val="00A40DBA"/>
    <w:rsid w:val="00A41438"/>
    <w:rsid w:val="00A43F47"/>
    <w:rsid w:val="00A65F4C"/>
    <w:rsid w:val="00A7232A"/>
    <w:rsid w:val="00A80C78"/>
    <w:rsid w:val="00A81479"/>
    <w:rsid w:val="00A861E7"/>
    <w:rsid w:val="00A9154B"/>
    <w:rsid w:val="00A951A8"/>
    <w:rsid w:val="00A96B4C"/>
    <w:rsid w:val="00AA0047"/>
    <w:rsid w:val="00AA3C87"/>
    <w:rsid w:val="00AA6D2A"/>
    <w:rsid w:val="00AC0B83"/>
    <w:rsid w:val="00AC3DB4"/>
    <w:rsid w:val="00AC496B"/>
    <w:rsid w:val="00AC5BE6"/>
    <w:rsid w:val="00AC79FC"/>
    <w:rsid w:val="00AC7ABD"/>
    <w:rsid w:val="00AE62B2"/>
    <w:rsid w:val="00AE7C33"/>
    <w:rsid w:val="00AF2DC1"/>
    <w:rsid w:val="00AF4F67"/>
    <w:rsid w:val="00B06055"/>
    <w:rsid w:val="00B1307F"/>
    <w:rsid w:val="00B261C4"/>
    <w:rsid w:val="00B32E76"/>
    <w:rsid w:val="00B36E87"/>
    <w:rsid w:val="00B4287E"/>
    <w:rsid w:val="00B44720"/>
    <w:rsid w:val="00B47E06"/>
    <w:rsid w:val="00B5261B"/>
    <w:rsid w:val="00B532E4"/>
    <w:rsid w:val="00B626FB"/>
    <w:rsid w:val="00B62A18"/>
    <w:rsid w:val="00B64FCE"/>
    <w:rsid w:val="00B6729A"/>
    <w:rsid w:val="00B679FE"/>
    <w:rsid w:val="00B768CB"/>
    <w:rsid w:val="00B77735"/>
    <w:rsid w:val="00B80B3F"/>
    <w:rsid w:val="00B84EA5"/>
    <w:rsid w:val="00B96BA5"/>
    <w:rsid w:val="00B96DEC"/>
    <w:rsid w:val="00BA0095"/>
    <w:rsid w:val="00BA29D6"/>
    <w:rsid w:val="00BA458F"/>
    <w:rsid w:val="00BB26C5"/>
    <w:rsid w:val="00BB2D7C"/>
    <w:rsid w:val="00BB3585"/>
    <w:rsid w:val="00BC1D52"/>
    <w:rsid w:val="00BC1F40"/>
    <w:rsid w:val="00BC3A58"/>
    <w:rsid w:val="00BE4274"/>
    <w:rsid w:val="00BE512D"/>
    <w:rsid w:val="00BF4D66"/>
    <w:rsid w:val="00C00930"/>
    <w:rsid w:val="00C055E8"/>
    <w:rsid w:val="00C219A0"/>
    <w:rsid w:val="00C32FC6"/>
    <w:rsid w:val="00C41B18"/>
    <w:rsid w:val="00C47719"/>
    <w:rsid w:val="00C4778A"/>
    <w:rsid w:val="00C61B0C"/>
    <w:rsid w:val="00C66D65"/>
    <w:rsid w:val="00C7252B"/>
    <w:rsid w:val="00C74939"/>
    <w:rsid w:val="00C74F7C"/>
    <w:rsid w:val="00C81516"/>
    <w:rsid w:val="00C8193A"/>
    <w:rsid w:val="00C937C5"/>
    <w:rsid w:val="00C95B5D"/>
    <w:rsid w:val="00CA50F6"/>
    <w:rsid w:val="00CB2BA0"/>
    <w:rsid w:val="00CD0F9A"/>
    <w:rsid w:val="00CD3F15"/>
    <w:rsid w:val="00CE0C05"/>
    <w:rsid w:val="00CE40D0"/>
    <w:rsid w:val="00CF4633"/>
    <w:rsid w:val="00CF7F69"/>
    <w:rsid w:val="00D141AF"/>
    <w:rsid w:val="00D14844"/>
    <w:rsid w:val="00D14E0A"/>
    <w:rsid w:val="00D2267E"/>
    <w:rsid w:val="00D308DF"/>
    <w:rsid w:val="00D31A84"/>
    <w:rsid w:val="00D445B4"/>
    <w:rsid w:val="00D469F7"/>
    <w:rsid w:val="00D57957"/>
    <w:rsid w:val="00D6070A"/>
    <w:rsid w:val="00D7139B"/>
    <w:rsid w:val="00D74320"/>
    <w:rsid w:val="00D758D1"/>
    <w:rsid w:val="00D76754"/>
    <w:rsid w:val="00D76CC4"/>
    <w:rsid w:val="00D81848"/>
    <w:rsid w:val="00D9093C"/>
    <w:rsid w:val="00D90B48"/>
    <w:rsid w:val="00D90C1A"/>
    <w:rsid w:val="00D93292"/>
    <w:rsid w:val="00DA330D"/>
    <w:rsid w:val="00DA57C5"/>
    <w:rsid w:val="00DC6927"/>
    <w:rsid w:val="00DD4840"/>
    <w:rsid w:val="00DD5600"/>
    <w:rsid w:val="00DE0B76"/>
    <w:rsid w:val="00DE263B"/>
    <w:rsid w:val="00DE466D"/>
    <w:rsid w:val="00DF3719"/>
    <w:rsid w:val="00DF7F14"/>
    <w:rsid w:val="00E00D28"/>
    <w:rsid w:val="00E0326F"/>
    <w:rsid w:val="00E1261D"/>
    <w:rsid w:val="00E153C4"/>
    <w:rsid w:val="00E27A45"/>
    <w:rsid w:val="00E32FE8"/>
    <w:rsid w:val="00E43131"/>
    <w:rsid w:val="00E43814"/>
    <w:rsid w:val="00E51CCD"/>
    <w:rsid w:val="00E52294"/>
    <w:rsid w:val="00E66259"/>
    <w:rsid w:val="00E677C8"/>
    <w:rsid w:val="00E73B68"/>
    <w:rsid w:val="00E776EA"/>
    <w:rsid w:val="00E836C2"/>
    <w:rsid w:val="00E90A04"/>
    <w:rsid w:val="00E92EE0"/>
    <w:rsid w:val="00E9454A"/>
    <w:rsid w:val="00EA037B"/>
    <w:rsid w:val="00EA6D5E"/>
    <w:rsid w:val="00EA707B"/>
    <w:rsid w:val="00EB4672"/>
    <w:rsid w:val="00EC6F0E"/>
    <w:rsid w:val="00ED0730"/>
    <w:rsid w:val="00ED3DF2"/>
    <w:rsid w:val="00ED6F81"/>
    <w:rsid w:val="00EE5AC8"/>
    <w:rsid w:val="00EF4BC9"/>
    <w:rsid w:val="00EF4DAA"/>
    <w:rsid w:val="00F02F93"/>
    <w:rsid w:val="00F0346F"/>
    <w:rsid w:val="00F071D3"/>
    <w:rsid w:val="00F20883"/>
    <w:rsid w:val="00F240BB"/>
    <w:rsid w:val="00F355BA"/>
    <w:rsid w:val="00F3654C"/>
    <w:rsid w:val="00F40612"/>
    <w:rsid w:val="00F46AC9"/>
    <w:rsid w:val="00F5070E"/>
    <w:rsid w:val="00F51FF3"/>
    <w:rsid w:val="00F54D2F"/>
    <w:rsid w:val="00F55B2D"/>
    <w:rsid w:val="00F633C5"/>
    <w:rsid w:val="00F7050F"/>
    <w:rsid w:val="00F80837"/>
    <w:rsid w:val="00F96198"/>
    <w:rsid w:val="00FA2040"/>
    <w:rsid w:val="00FC54D5"/>
    <w:rsid w:val="00FE2B82"/>
    <w:rsid w:val="00FE2FD3"/>
    <w:rsid w:val="00FE6202"/>
    <w:rsid w:val="00FF6900"/>
    <w:rsid w:val="0E2F8FA9"/>
    <w:rsid w:val="0E69D9F8"/>
    <w:rsid w:val="16F655B8"/>
    <w:rsid w:val="18EDD1DD"/>
    <w:rsid w:val="1B34B371"/>
    <w:rsid w:val="2B9A837C"/>
    <w:rsid w:val="2F2A89EC"/>
    <w:rsid w:val="30BC4200"/>
    <w:rsid w:val="3C463F64"/>
    <w:rsid w:val="47CE2754"/>
    <w:rsid w:val="47CE2754"/>
    <w:rsid w:val="614F2840"/>
    <w:rsid w:val="67F2BFC6"/>
    <w:rsid w:val="7CF1AF47"/>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F2624"/>
  <w15:chartTrackingRefBased/>
  <w15:docId w15:val="{7584132A-FCCF-4B1C-8B3A-B8D0BDB8CA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lang w:val="en-I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83D89"/>
  </w:style>
  <w:style w:type="paragraph" w:styleId="Heading1">
    <w:name w:val="heading 1"/>
    <w:basedOn w:val="Normal"/>
    <w:next w:val="Normal"/>
    <w:link w:val="Heading1Char"/>
    <w:uiPriority w:val="9"/>
    <w:qFormat/>
    <w:rsid w:val="004A7ECA"/>
    <w:pPr>
      <w:spacing w:before="300" w:after="40"/>
      <w:jc w:val="left"/>
      <w:outlineLvl w:val="0"/>
    </w:pPr>
    <w:rPr>
      <w:rFonts w:ascii="Calibri" w:hAnsi="Calibri"/>
      <w:b/>
      <w:caps/>
      <w:color w:val="146B42"/>
      <w:spacing w:val="5"/>
      <w:sz w:val="22"/>
      <w:szCs w:val="32"/>
    </w:rPr>
  </w:style>
  <w:style w:type="paragraph" w:styleId="Heading2">
    <w:name w:val="heading 2"/>
    <w:basedOn w:val="Normal"/>
    <w:next w:val="Normal"/>
    <w:link w:val="Heading2Char"/>
    <w:uiPriority w:val="9"/>
    <w:unhideWhenUsed/>
    <w:qFormat/>
    <w:rsid w:val="004A7ECA"/>
    <w:pPr>
      <w:spacing w:after="0"/>
      <w:jc w:val="left"/>
      <w:outlineLvl w:val="1"/>
    </w:pPr>
    <w:rPr>
      <w:rFonts w:ascii="Calibri" w:hAnsi="Calibri"/>
      <w:b/>
      <w:color w:val="146B42"/>
      <w:spacing w:val="5"/>
      <w:sz w:val="22"/>
      <w:szCs w:val="28"/>
    </w:rPr>
  </w:style>
  <w:style w:type="paragraph" w:styleId="Heading3">
    <w:name w:val="heading 3"/>
    <w:basedOn w:val="Normal"/>
    <w:next w:val="Normal"/>
    <w:link w:val="Heading3Char"/>
    <w:uiPriority w:val="9"/>
    <w:unhideWhenUsed/>
    <w:qFormat/>
    <w:rsid w:val="004A7ECA"/>
    <w:pPr>
      <w:spacing w:after="0"/>
      <w:jc w:val="left"/>
      <w:outlineLvl w:val="2"/>
    </w:pPr>
    <w:rPr>
      <w:rFonts w:ascii="Calibri" w:hAnsi="Calibri"/>
      <w:b/>
      <w:i/>
      <w:color w:val="146B42"/>
      <w:spacing w:val="5"/>
      <w:sz w:val="22"/>
      <w:szCs w:val="24"/>
    </w:rPr>
  </w:style>
  <w:style w:type="paragraph" w:styleId="Heading4">
    <w:name w:val="heading 4"/>
    <w:basedOn w:val="Normal"/>
    <w:next w:val="Normal"/>
    <w:link w:val="Heading4Char"/>
    <w:uiPriority w:val="9"/>
    <w:unhideWhenUsed/>
    <w:qFormat/>
    <w:rsid w:val="00983D89"/>
    <w:pPr>
      <w:spacing w:after="0"/>
      <w:jc w:val="left"/>
      <w:outlineLvl w:val="3"/>
    </w:pPr>
    <w:rPr>
      <w:rFonts w:ascii="Calibri" w:hAnsi="Calibri"/>
      <w:i/>
      <w:iCs/>
      <w:color w:val="146B42"/>
      <w:sz w:val="22"/>
      <w:szCs w:val="22"/>
    </w:rPr>
  </w:style>
  <w:style w:type="paragraph" w:styleId="Heading5">
    <w:name w:val="heading 5"/>
    <w:basedOn w:val="Normal"/>
    <w:next w:val="Normal"/>
    <w:link w:val="Heading5Char"/>
    <w:uiPriority w:val="9"/>
    <w:semiHidden/>
    <w:unhideWhenUsed/>
    <w:qFormat/>
    <w:rsid w:val="00522F05"/>
    <w:pPr>
      <w:spacing w:after="0"/>
      <w:jc w:val="left"/>
      <w:outlineLvl w:val="4"/>
    </w:pPr>
    <w:rPr>
      <w:smallCaps/>
      <w:color w:val="7D28CC" w:themeColor="accent6" w:themeShade="BF"/>
      <w:spacing w:val="10"/>
      <w:sz w:val="22"/>
      <w:szCs w:val="22"/>
    </w:rPr>
  </w:style>
  <w:style w:type="paragraph" w:styleId="Heading6">
    <w:name w:val="heading 6"/>
    <w:basedOn w:val="Normal"/>
    <w:next w:val="Normal"/>
    <w:link w:val="Heading6Char"/>
    <w:uiPriority w:val="9"/>
    <w:semiHidden/>
    <w:unhideWhenUsed/>
    <w:qFormat/>
    <w:rsid w:val="00522F05"/>
    <w:pPr>
      <w:spacing w:after="0"/>
      <w:jc w:val="left"/>
      <w:outlineLvl w:val="5"/>
    </w:pPr>
    <w:rPr>
      <w:smallCaps/>
      <w:color w:val="A666E1" w:themeColor="accent6"/>
      <w:spacing w:val="5"/>
      <w:sz w:val="22"/>
      <w:szCs w:val="22"/>
    </w:rPr>
  </w:style>
  <w:style w:type="paragraph" w:styleId="Heading7">
    <w:name w:val="heading 7"/>
    <w:basedOn w:val="Normal"/>
    <w:next w:val="Normal"/>
    <w:link w:val="Heading7Char"/>
    <w:uiPriority w:val="9"/>
    <w:semiHidden/>
    <w:unhideWhenUsed/>
    <w:qFormat/>
    <w:rsid w:val="00522F05"/>
    <w:pPr>
      <w:spacing w:after="0"/>
      <w:jc w:val="left"/>
      <w:outlineLvl w:val="6"/>
    </w:pPr>
    <w:rPr>
      <w:b/>
      <w:bCs/>
      <w:smallCaps/>
      <w:color w:val="A666E1" w:themeColor="accent6"/>
      <w:spacing w:val="10"/>
    </w:rPr>
  </w:style>
  <w:style w:type="paragraph" w:styleId="Heading8">
    <w:name w:val="heading 8"/>
    <w:basedOn w:val="Normal"/>
    <w:next w:val="Normal"/>
    <w:link w:val="Heading8Char"/>
    <w:uiPriority w:val="9"/>
    <w:semiHidden/>
    <w:unhideWhenUsed/>
    <w:qFormat/>
    <w:rsid w:val="00522F05"/>
    <w:pPr>
      <w:spacing w:after="0"/>
      <w:jc w:val="left"/>
      <w:outlineLvl w:val="7"/>
    </w:pPr>
    <w:rPr>
      <w:b/>
      <w:bCs/>
      <w:i/>
      <w:iCs/>
      <w:smallCaps/>
      <w:color w:val="7D28CC" w:themeColor="accent6" w:themeShade="BF"/>
    </w:rPr>
  </w:style>
  <w:style w:type="paragraph" w:styleId="Heading9">
    <w:name w:val="heading 9"/>
    <w:basedOn w:val="Normal"/>
    <w:next w:val="Normal"/>
    <w:link w:val="Heading9Char"/>
    <w:uiPriority w:val="9"/>
    <w:semiHidden/>
    <w:unhideWhenUsed/>
    <w:qFormat/>
    <w:rsid w:val="00522F05"/>
    <w:pPr>
      <w:spacing w:after="0"/>
      <w:jc w:val="left"/>
      <w:outlineLvl w:val="8"/>
    </w:pPr>
    <w:rPr>
      <w:b/>
      <w:bCs/>
      <w:i/>
      <w:iCs/>
      <w:smallCaps/>
      <w:color w:val="531B89"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7ECA"/>
    <w:rPr>
      <w:rFonts w:ascii="Calibri" w:hAnsi="Calibri"/>
      <w:b/>
      <w:caps/>
      <w:color w:val="146B42"/>
      <w:spacing w:val="5"/>
      <w:sz w:val="22"/>
      <w:szCs w:val="32"/>
    </w:rPr>
  </w:style>
  <w:style w:type="character" w:styleId="Heading2Char" w:customStyle="1">
    <w:name w:val="Heading 2 Char"/>
    <w:basedOn w:val="DefaultParagraphFont"/>
    <w:link w:val="Heading2"/>
    <w:uiPriority w:val="9"/>
    <w:rsid w:val="004A7ECA"/>
    <w:rPr>
      <w:rFonts w:ascii="Calibri" w:hAnsi="Calibri"/>
      <w:b/>
      <w:color w:val="146B42"/>
      <w:spacing w:val="5"/>
      <w:sz w:val="22"/>
      <w:szCs w:val="28"/>
    </w:rPr>
  </w:style>
  <w:style w:type="character" w:styleId="Heading3Char" w:customStyle="1">
    <w:name w:val="Heading 3 Char"/>
    <w:basedOn w:val="DefaultParagraphFont"/>
    <w:link w:val="Heading3"/>
    <w:uiPriority w:val="9"/>
    <w:rsid w:val="004A7ECA"/>
    <w:rPr>
      <w:rFonts w:ascii="Calibri" w:hAnsi="Calibri"/>
      <w:b/>
      <w:i/>
      <w:color w:val="146B42"/>
      <w:spacing w:val="5"/>
      <w:sz w:val="22"/>
      <w:szCs w:val="24"/>
    </w:rPr>
  </w:style>
  <w:style w:type="character" w:styleId="Heading4Char" w:customStyle="1">
    <w:name w:val="Heading 4 Char"/>
    <w:basedOn w:val="DefaultParagraphFont"/>
    <w:link w:val="Heading4"/>
    <w:uiPriority w:val="9"/>
    <w:rsid w:val="00983D89"/>
    <w:rPr>
      <w:rFonts w:ascii="Calibri" w:hAnsi="Calibri"/>
      <w:i/>
      <w:iCs/>
      <w:color w:val="146B42"/>
      <w:sz w:val="22"/>
      <w:szCs w:val="22"/>
    </w:rPr>
  </w:style>
  <w:style w:type="character" w:styleId="Heading5Char" w:customStyle="1">
    <w:name w:val="Heading 5 Char"/>
    <w:basedOn w:val="DefaultParagraphFont"/>
    <w:link w:val="Heading5"/>
    <w:uiPriority w:val="9"/>
    <w:semiHidden/>
    <w:rsid w:val="00522F05"/>
    <w:rPr>
      <w:smallCaps/>
      <w:color w:val="7D28CC" w:themeColor="accent6" w:themeShade="BF"/>
      <w:spacing w:val="10"/>
      <w:sz w:val="22"/>
      <w:szCs w:val="22"/>
    </w:rPr>
  </w:style>
  <w:style w:type="character" w:styleId="Heading6Char" w:customStyle="1">
    <w:name w:val="Heading 6 Char"/>
    <w:basedOn w:val="DefaultParagraphFont"/>
    <w:link w:val="Heading6"/>
    <w:uiPriority w:val="9"/>
    <w:semiHidden/>
    <w:rsid w:val="00522F05"/>
    <w:rPr>
      <w:smallCaps/>
      <w:color w:val="A666E1" w:themeColor="accent6"/>
      <w:spacing w:val="5"/>
      <w:sz w:val="22"/>
      <w:szCs w:val="22"/>
    </w:rPr>
  </w:style>
  <w:style w:type="character" w:styleId="Heading7Char" w:customStyle="1">
    <w:name w:val="Heading 7 Char"/>
    <w:basedOn w:val="DefaultParagraphFont"/>
    <w:link w:val="Heading7"/>
    <w:uiPriority w:val="9"/>
    <w:semiHidden/>
    <w:rsid w:val="00522F05"/>
    <w:rPr>
      <w:b/>
      <w:bCs/>
      <w:smallCaps/>
      <w:color w:val="A666E1" w:themeColor="accent6"/>
      <w:spacing w:val="10"/>
    </w:rPr>
  </w:style>
  <w:style w:type="character" w:styleId="Heading8Char" w:customStyle="1">
    <w:name w:val="Heading 8 Char"/>
    <w:basedOn w:val="DefaultParagraphFont"/>
    <w:link w:val="Heading8"/>
    <w:uiPriority w:val="9"/>
    <w:semiHidden/>
    <w:rsid w:val="00522F05"/>
    <w:rPr>
      <w:b/>
      <w:bCs/>
      <w:i/>
      <w:iCs/>
      <w:smallCaps/>
      <w:color w:val="7D28CC" w:themeColor="accent6" w:themeShade="BF"/>
    </w:rPr>
  </w:style>
  <w:style w:type="character" w:styleId="Heading9Char" w:customStyle="1">
    <w:name w:val="Heading 9 Char"/>
    <w:basedOn w:val="DefaultParagraphFont"/>
    <w:link w:val="Heading9"/>
    <w:uiPriority w:val="9"/>
    <w:semiHidden/>
    <w:rsid w:val="00522F05"/>
    <w:rPr>
      <w:b/>
      <w:bCs/>
      <w:i/>
      <w:iCs/>
      <w:smallCaps/>
      <w:color w:val="531B89" w:themeColor="accent6" w:themeShade="80"/>
    </w:rPr>
  </w:style>
  <w:style w:type="paragraph" w:styleId="Caption">
    <w:name w:val="caption"/>
    <w:basedOn w:val="Normal"/>
    <w:next w:val="Normal"/>
    <w:uiPriority w:val="35"/>
    <w:semiHidden/>
    <w:unhideWhenUsed/>
    <w:qFormat/>
    <w:rsid w:val="00522F05"/>
    <w:rPr>
      <w:b/>
      <w:bCs/>
      <w:caps/>
      <w:sz w:val="16"/>
      <w:szCs w:val="16"/>
    </w:rPr>
  </w:style>
  <w:style w:type="paragraph" w:styleId="Title">
    <w:name w:val="Title"/>
    <w:basedOn w:val="Normal"/>
    <w:next w:val="Normal"/>
    <w:link w:val="TitleChar"/>
    <w:uiPriority w:val="10"/>
    <w:qFormat/>
    <w:rsid w:val="00522F05"/>
    <w:pPr>
      <w:pBdr>
        <w:top w:val="single" w:color="A666E1" w:themeColor="accent6" w:sz="8" w:space="1"/>
      </w:pBdr>
      <w:spacing w:after="120" w:line="240" w:lineRule="auto"/>
      <w:jc w:val="right"/>
    </w:pPr>
    <w:rPr>
      <w:smallCaps/>
      <w:color w:val="262626" w:themeColor="text1" w:themeTint="D9"/>
      <w:sz w:val="52"/>
      <w:szCs w:val="52"/>
    </w:rPr>
  </w:style>
  <w:style w:type="character" w:styleId="TitleChar" w:customStyle="1">
    <w:name w:val="Title Char"/>
    <w:basedOn w:val="DefaultParagraphFont"/>
    <w:link w:val="Title"/>
    <w:uiPriority w:val="10"/>
    <w:rsid w:val="00522F05"/>
    <w:rPr>
      <w:smallCaps/>
      <w:color w:val="262626" w:themeColor="text1" w:themeTint="D9"/>
      <w:sz w:val="52"/>
      <w:szCs w:val="52"/>
    </w:rPr>
  </w:style>
  <w:style w:type="paragraph" w:styleId="Subtitle">
    <w:name w:val="Subtitle"/>
    <w:basedOn w:val="Normal"/>
    <w:next w:val="Normal"/>
    <w:link w:val="SubtitleChar"/>
    <w:uiPriority w:val="11"/>
    <w:qFormat/>
    <w:rsid w:val="00522F05"/>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22F05"/>
    <w:rPr>
      <w:rFonts w:asciiTheme="majorHAnsi" w:hAnsiTheme="majorHAnsi" w:eastAsiaTheme="majorEastAsia" w:cstheme="majorBidi"/>
    </w:rPr>
  </w:style>
  <w:style w:type="character" w:styleId="Strong">
    <w:name w:val="Strong"/>
    <w:uiPriority w:val="22"/>
    <w:qFormat/>
    <w:rsid w:val="00522F05"/>
    <w:rPr>
      <w:b/>
      <w:bCs/>
      <w:color w:val="A666E1" w:themeColor="accent6"/>
    </w:rPr>
  </w:style>
  <w:style w:type="character" w:styleId="Emphasis">
    <w:name w:val="Emphasis"/>
    <w:uiPriority w:val="20"/>
    <w:qFormat/>
    <w:rsid w:val="00522F05"/>
    <w:rPr>
      <w:b/>
      <w:bCs/>
      <w:i/>
      <w:iCs/>
      <w:spacing w:val="10"/>
    </w:rPr>
  </w:style>
  <w:style w:type="paragraph" w:styleId="NoSpacing">
    <w:name w:val="No Spacing"/>
    <w:uiPriority w:val="1"/>
    <w:qFormat/>
    <w:rsid w:val="00522F05"/>
    <w:pPr>
      <w:spacing w:after="0" w:line="240" w:lineRule="auto"/>
    </w:pPr>
  </w:style>
  <w:style w:type="paragraph" w:styleId="ListParagraph">
    <w:name w:val="List Paragraph"/>
    <w:basedOn w:val="Normal"/>
    <w:qFormat/>
    <w:rsid w:val="00522F05"/>
    <w:pPr>
      <w:ind w:left="720"/>
      <w:contextualSpacing/>
    </w:pPr>
  </w:style>
  <w:style w:type="paragraph" w:styleId="Quote">
    <w:name w:val="Quote"/>
    <w:basedOn w:val="Normal"/>
    <w:next w:val="Normal"/>
    <w:link w:val="QuoteChar"/>
    <w:uiPriority w:val="29"/>
    <w:qFormat/>
    <w:rsid w:val="00522F05"/>
    <w:rPr>
      <w:i/>
      <w:iCs/>
    </w:rPr>
  </w:style>
  <w:style w:type="character" w:styleId="QuoteChar" w:customStyle="1">
    <w:name w:val="Quote Char"/>
    <w:basedOn w:val="DefaultParagraphFont"/>
    <w:link w:val="Quote"/>
    <w:uiPriority w:val="29"/>
    <w:rsid w:val="00522F05"/>
    <w:rPr>
      <w:i/>
      <w:iCs/>
    </w:rPr>
  </w:style>
  <w:style w:type="paragraph" w:styleId="IntenseQuote">
    <w:name w:val="Intense Quote"/>
    <w:basedOn w:val="Normal"/>
    <w:next w:val="Normal"/>
    <w:link w:val="IntenseQuoteChar"/>
    <w:uiPriority w:val="30"/>
    <w:qFormat/>
    <w:rsid w:val="00522F05"/>
    <w:pPr>
      <w:pBdr>
        <w:top w:val="single" w:color="A666E1"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522F05"/>
    <w:rPr>
      <w:b/>
      <w:bCs/>
      <w:i/>
      <w:iCs/>
    </w:rPr>
  </w:style>
  <w:style w:type="character" w:styleId="SubtleEmphasis">
    <w:name w:val="Subtle Emphasis"/>
    <w:uiPriority w:val="19"/>
    <w:qFormat/>
    <w:rsid w:val="00522F05"/>
    <w:rPr>
      <w:i/>
      <w:iCs/>
    </w:rPr>
  </w:style>
  <w:style w:type="character" w:styleId="IntenseEmphasis">
    <w:name w:val="Intense Emphasis"/>
    <w:uiPriority w:val="21"/>
    <w:qFormat/>
    <w:rsid w:val="00522F05"/>
    <w:rPr>
      <w:b/>
      <w:bCs/>
      <w:i/>
      <w:iCs/>
      <w:color w:val="A666E1" w:themeColor="accent6"/>
      <w:spacing w:val="10"/>
    </w:rPr>
  </w:style>
  <w:style w:type="character" w:styleId="SubtleReference">
    <w:name w:val="Subtle Reference"/>
    <w:uiPriority w:val="31"/>
    <w:qFormat/>
    <w:rsid w:val="00522F05"/>
    <w:rPr>
      <w:b/>
      <w:bCs/>
    </w:rPr>
  </w:style>
  <w:style w:type="character" w:styleId="IntenseReference">
    <w:name w:val="Intense Reference"/>
    <w:uiPriority w:val="32"/>
    <w:qFormat/>
    <w:rsid w:val="00522F05"/>
    <w:rPr>
      <w:b/>
      <w:bCs/>
      <w:smallCaps/>
      <w:spacing w:val="5"/>
      <w:sz w:val="22"/>
      <w:szCs w:val="22"/>
      <w:u w:val="single"/>
    </w:rPr>
  </w:style>
  <w:style w:type="character" w:styleId="BookTitle">
    <w:name w:val="Book Title"/>
    <w:uiPriority w:val="33"/>
    <w:qFormat/>
    <w:rsid w:val="00522F05"/>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522F05"/>
    <w:pPr>
      <w:outlineLvl w:val="9"/>
    </w:pPr>
  </w:style>
  <w:style w:type="paragraph" w:styleId="BalloonText">
    <w:name w:val="Balloon Text"/>
    <w:basedOn w:val="Normal"/>
    <w:link w:val="BalloonTextChar"/>
    <w:uiPriority w:val="99"/>
    <w:semiHidden/>
    <w:unhideWhenUsed/>
    <w:rsid w:val="003F0D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0DF8"/>
    <w:rPr>
      <w:rFonts w:ascii="Segoe UI" w:hAnsi="Segoe UI" w:cs="Segoe UI"/>
      <w:sz w:val="18"/>
      <w:szCs w:val="18"/>
    </w:rPr>
  </w:style>
  <w:style w:type="table" w:styleId="TableGrid">
    <w:name w:val="Table Grid"/>
    <w:basedOn w:val="TableNormal"/>
    <w:uiPriority w:val="39"/>
    <w:rsid w:val="00052571"/>
    <w:pPr>
      <w:pBdr>
        <w:top w:val="nil"/>
        <w:left w:val="nil"/>
        <w:bottom w:val="nil"/>
        <w:right w:val="nil"/>
        <w:between w:val="nil"/>
      </w:pBdr>
      <w:spacing w:after="0" w:line="240" w:lineRule="auto"/>
      <w:jc w:val="left"/>
    </w:pPr>
    <w:rPr>
      <w:rFonts w:ascii="Arial" w:hAnsi="Arial" w:eastAsia="Arial" w:cs="Arial"/>
      <w:color w:val="000000"/>
      <w:sz w:val="22"/>
      <w:szCs w:val="22"/>
      <w:lang w:val="en-US"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737814"/>
    <w:rPr>
      <w:sz w:val="16"/>
      <w:szCs w:val="16"/>
    </w:rPr>
  </w:style>
  <w:style w:type="paragraph" w:styleId="CommentText">
    <w:name w:val="annotation text"/>
    <w:basedOn w:val="Normal"/>
    <w:link w:val="CommentTextChar"/>
    <w:rsid w:val="00737814"/>
    <w:pPr>
      <w:widowControl w:val="0"/>
      <w:suppressAutoHyphens/>
      <w:spacing w:after="0" w:line="240" w:lineRule="auto"/>
      <w:jc w:val="left"/>
    </w:pPr>
    <w:rPr>
      <w:rFonts w:ascii="Calibri" w:hAnsi="Calibri" w:eastAsia="Calibri" w:cs="Mangal"/>
      <w:color w:val="002060"/>
      <w:szCs w:val="18"/>
      <w:lang w:val="en-GB" w:bidi="th-TH"/>
    </w:rPr>
  </w:style>
  <w:style w:type="character" w:styleId="CommentTextChar" w:customStyle="1">
    <w:name w:val="Comment Text Char"/>
    <w:basedOn w:val="DefaultParagraphFont"/>
    <w:link w:val="CommentText"/>
    <w:rsid w:val="00737814"/>
    <w:rPr>
      <w:rFonts w:ascii="Calibri" w:hAnsi="Calibri" w:eastAsia="Calibri" w:cs="Mangal"/>
      <w:color w:val="002060"/>
      <w:szCs w:val="18"/>
      <w:lang w:val="en-GB" w:bidi="th-TH"/>
    </w:rPr>
  </w:style>
  <w:style w:type="character" w:styleId="Hyperlink">
    <w:name w:val="Hyperlink"/>
    <w:basedOn w:val="DefaultParagraphFont"/>
    <w:uiPriority w:val="99"/>
    <w:unhideWhenUsed/>
    <w:rsid w:val="00737814"/>
    <w:rPr>
      <w:color w:val="3085ED" w:themeColor="hyperlink"/>
      <w:u w:val="single"/>
    </w:rPr>
  </w:style>
  <w:style w:type="paragraph" w:styleId="FootnoteText">
    <w:name w:val="footnote text"/>
    <w:basedOn w:val="Normal"/>
    <w:link w:val="FootnoteTextChar"/>
    <w:uiPriority w:val="99"/>
    <w:semiHidden/>
    <w:unhideWhenUsed/>
    <w:rsid w:val="00E153C4"/>
    <w:pPr>
      <w:pBdr>
        <w:top w:val="nil"/>
        <w:left w:val="nil"/>
        <w:bottom w:val="nil"/>
        <w:right w:val="nil"/>
        <w:between w:val="nil"/>
      </w:pBdr>
      <w:spacing w:after="0" w:line="240" w:lineRule="auto"/>
      <w:jc w:val="left"/>
    </w:pPr>
    <w:rPr>
      <w:rFonts w:ascii="Arial" w:hAnsi="Arial" w:eastAsia="Arial" w:cs="Cordia New"/>
      <w:color w:val="000000"/>
      <w:szCs w:val="25"/>
      <w:lang w:val="en-US" w:bidi="th-TH"/>
    </w:rPr>
  </w:style>
  <w:style w:type="character" w:styleId="FootnoteTextChar" w:customStyle="1">
    <w:name w:val="Footnote Text Char"/>
    <w:basedOn w:val="DefaultParagraphFont"/>
    <w:link w:val="FootnoteText"/>
    <w:uiPriority w:val="99"/>
    <w:semiHidden/>
    <w:rsid w:val="00E153C4"/>
    <w:rPr>
      <w:rFonts w:ascii="Arial" w:hAnsi="Arial" w:eastAsia="Arial" w:cs="Cordia New"/>
      <w:color w:val="000000"/>
      <w:szCs w:val="25"/>
      <w:lang w:val="en-US" w:bidi="th-TH"/>
    </w:rPr>
  </w:style>
  <w:style w:type="character" w:styleId="FootnoteReference">
    <w:name w:val="footnote reference"/>
    <w:basedOn w:val="DefaultParagraphFont"/>
    <w:uiPriority w:val="99"/>
    <w:semiHidden/>
    <w:unhideWhenUsed/>
    <w:rsid w:val="00E153C4"/>
    <w:rPr>
      <w:vertAlign w:val="superscript"/>
    </w:rPr>
  </w:style>
  <w:style w:type="character" w:styleId="UnresolvedMention1" w:customStyle="1">
    <w:name w:val="Unresolved Mention1"/>
    <w:basedOn w:val="DefaultParagraphFont"/>
    <w:uiPriority w:val="99"/>
    <w:semiHidden/>
    <w:unhideWhenUsed/>
    <w:rsid w:val="005E720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2504"/>
    <w:pPr>
      <w:widowControl/>
      <w:suppressAutoHyphens w:val="0"/>
      <w:spacing w:after="200"/>
      <w:jc w:val="both"/>
    </w:pPr>
    <w:rPr>
      <w:rFonts w:asciiTheme="minorHAnsi" w:hAnsiTheme="minorHAnsi" w:eastAsiaTheme="minorHAnsi" w:cstheme="minorBidi"/>
      <w:b/>
      <w:bCs/>
      <w:color w:val="auto"/>
      <w:szCs w:val="20"/>
      <w:lang w:val="en-IN" w:bidi="ar-SA"/>
    </w:rPr>
  </w:style>
  <w:style w:type="character" w:styleId="CommentSubjectChar" w:customStyle="1">
    <w:name w:val="Comment Subject Char"/>
    <w:basedOn w:val="CommentTextChar"/>
    <w:link w:val="CommentSubject"/>
    <w:uiPriority w:val="99"/>
    <w:semiHidden/>
    <w:rsid w:val="00622504"/>
    <w:rPr>
      <w:rFonts w:ascii="Calibri" w:hAnsi="Calibri" w:eastAsia="Calibri" w:cs="Mangal"/>
      <w:b/>
      <w:bCs/>
      <w:color w:val="002060"/>
      <w:szCs w:val="18"/>
      <w:lang w:val="en-GB" w:bidi="th-TH"/>
    </w:rPr>
  </w:style>
  <w:style w:type="character" w:styleId="A1" w:customStyle="1">
    <w:name w:val="A1"/>
    <w:basedOn w:val="DefaultParagraphFont"/>
    <w:rsid w:val="007801F8"/>
    <w:rPr>
      <w:rFonts w:ascii="Calibri, Calibri" w:hAnsi="Calibri, Calibri" w:eastAsia="Calibri, Calibri" w:cs="Calibri, Calibri"/>
      <w:b/>
      <w:bCs/>
      <w:color w:val="000000"/>
      <w:sz w:val="26"/>
      <w:szCs w:val="26"/>
    </w:rPr>
  </w:style>
  <w:style w:type="paragraph" w:styleId="Header">
    <w:name w:val="header"/>
    <w:basedOn w:val="Normal"/>
    <w:link w:val="HeaderChar"/>
    <w:uiPriority w:val="99"/>
    <w:unhideWhenUsed/>
    <w:rsid w:val="00B67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729A"/>
  </w:style>
  <w:style w:type="paragraph" w:styleId="Footer">
    <w:name w:val="footer"/>
    <w:basedOn w:val="Normal"/>
    <w:link w:val="FooterChar"/>
    <w:uiPriority w:val="99"/>
    <w:unhideWhenUsed/>
    <w:rsid w:val="00B67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729A"/>
  </w:style>
  <w:style w:type="table" w:styleId="PlainTable21" w:customStyle="1">
    <w:name w:val="Plain Table 21"/>
    <w:basedOn w:val="TableNormal"/>
    <w:next w:val="PlainTable2"/>
    <w:uiPriority w:val="42"/>
    <w:rsid w:val="005F0C19"/>
    <w:pPr>
      <w:pBdr>
        <w:top w:val="nil"/>
        <w:left w:val="nil"/>
        <w:bottom w:val="nil"/>
        <w:right w:val="nil"/>
        <w:between w:val="nil"/>
      </w:pBdr>
      <w:spacing w:after="0" w:line="240" w:lineRule="auto"/>
      <w:jc w:val="left"/>
    </w:pPr>
    <w:rPr>
      <w:rFonts w:ascii="Arial" w:hAnsi="Arial" w:eastAsia="Arial" w:cs="Arial"/>
      <w:color w:val="000000"/>
      <w:sz w:val="22"/>
      <w:szCs w:val="22"/>
      <w:lang w:val="en-US" w:bidi="th-TH"/>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PlainTable2">
    <w:name w:val="Plain Table 2"/>
    <w:basedOn w:val="TableNormal"/>
    <w:uiPriority w:val="42"/>
    <w:rsid w:val="005F0C1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extbody" w:customStyle="1">
    <w:name w:val="Text body"/>
    <w:basedOn w:val="Normal"/>
    <w:rsid w:val="0078194A"/>
    <w:pPr>
      <w:widowControl w:val="0"/>
      <w:suppressAutoHyphens/>
      <w:spacing w:after="120" w:line="240" w:lineRule="auto"/>
      <w:jc w:val="left"/>
    </w:pPr>
    <w:rPr>
      <w:rFonts w:ascii="Calibri" w:hAnsi="Calibri" w:eastAsia="Calibri" w:cs="Calibri"/>
      <w:color w:val="00206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72944">
      <w:bodyDiv w:val="1"/>
      <w:marLeft w:val="0"/>
      <w:marRight w:val="0"/>
      <w:marTop w:val="0"/>
      <w:marBottom w:val="0"/>
      <w:divBdr>
        <w:top w:val="none" w:sz="0" w:space="0" w:color="auto"/>
        <w:left w:val="none" w:sz="0" w:space="0" w:color="auto"/>
        <w:bottom w:val="none" w:sz="0" w:space="0" w:color="auto"/>
        <w:right w:val="none" w:sz="0" w:space="0" w:color="auto"/>
      </w:divBdr>
    </w:div>
    <w:div w:id="1288658039">
      <w:bodyDiv w:val="1"/>
      <w:marLeft w:val="0"/>
      <w:marRight w:val="0"/>
      <w:marTop w:val="0"/>
      <w:marBottom w:val="0"/>
      <w:divBdr>
        <w:top w:val="none" w:sz="0" w:space="0" w:color="auto"/>
        <w:left w:val="none" w:sz="0" w:space="0" w:color="auto"/>
        <w:bottom w:val="none" w:sz="0" w:space="0" w:color="auto"/>
        <w:right w:val="none" w:sz="0" w:space="0" w:color="auto"/>
      </w:divBdr>
    </w:div>
    <w:div w:id="16029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cpat.org/our-impact/" TargetMode="External" Id="rId13" /><Relationship Type="http://schemas.openxmlformats.org/officeDocument/2006/relationships/image" Target="media/image5.png" Id="rId18" /><Relationship Type="http://schemas.openxmlformats.org/officeDocument/2006/relationships/hyperlink" Target="https://ecpat.org/our-impact/" TargetMode="External" Id="rId26" /><Relationship Type="http://schemas.openxmlformats.org/officeDocument/2006/relationships/customXml" Target="../customXml/item4.xml" Id="rId39" /><Relationship Type="http://schemas.openxmlformats.org/officeDocument/2006/relationships/styles" Target="styles.xml" Id="rId3" /><Relationship Type="http://schemas.openxmlformats.org/officeDocument/2006/relationships/image" Target="media/image8.png" Id="rId21" /><Relationship Type="http://schemas.openxmlformats.org/officeDocument/2006/relationships/endnotes" Target="endnotes.xml" Id="rId7" /><Relationship Type="http://schemas.openxmlformats.org/officeDocument/2006/relationships/hyperlink" Target="https://ecpat.org/asean-mps-adopt-a-resolution-on-eliminating-all-forms-of-violence-and-exploitation-of-children/" TargetMode="External" Id="rId12" /><Relationship Type="http://schemas.openxmlformats.org/officeDocument/2006/relationships/image" Target="media/image4.png" Id="rId17" /><Relationship Type="http://schemas.openxmlformats.org/officeDocument/2006/relationships/image" Target="media/image12.png" Id="rId25" /><Relationship Type="http://schemas.openxmlformats.org/officeDocument/2006/relationships/customXml" Target="../customXml/item3.xml" Id="rId38"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cpat.org/wp-content/uploads/2021/08/Global-Report-Offenders-on-the-Move.pdf" TargetMode="External" Id="rId11" /><Relationship Type="http://schemas.openxmlformats.org/officeDocument/2006/relationships/image" Target="media/image11.png" Id="rId24" /><Relationship Type="http://schemas.openxmlformats.org/officeDocument/2006/relationships/customXml" Target="../customXml/item2.xml" Id="rId37" /><Relationship Type="http://schemas.openxmlformats.org/officeDocument/2006/relationships/webSettings" Target="webSettings.xml" Id="rId5" /><Relationship Type="http://schemas.openxmlformats.org/officeDocument/2006/relationships/hyperlink" Target="https://ecpat.org/resource/legal-checklist-key-legal-interventions-to-protect-children-from-sexual-exploitation-in-travel-and-tourism/" TargetMode="External" Id="rId15" /><Relationship Type="http://schemas.openxmlformats.org/officeDocument/2006/relationships/image" Target="media/image10.png" Id="rId23" /><Relationship Type="http://schemas.openxmlformats.org/officeDocument/2006/relationships/hyperlink" Target="http://www.ecpat.org" TargetMode="External" Id="rId28" /><Relationship Type="http://schemas.microsoft.com/office/2018/08/relationships/commentsExtensible" Target="commentsExtensible.xml" Id="rId36" /><Relationship Type="http://schemas.openxmlformats.org/officeDocument/2006/relationships/hyperlink" Target="https://ecpat.org/resource/legal-checklist-key-legal-interventions-to-protect-children-from-sexual-exploitation-in-travel-and-tourism/" TargetMode="External" Id="rId10" /><Relationship Type="http://schemas.openxmlformats.org/officeDocument/2006/relationships/image" Target="media/image6.png"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ecpat.org/wp-content/uploads/2021/09/Assesment-Matrix_2021SEP_ENG_v2.pdf" TargetMode="External" Id="rId14" /><Relationship Type="http://schemas.openxmlformats.org/officeDocument/2006/relationships/image" Target="media/image9.png" Id="rId22" /><Relationship Type="http://schemas.openxmlformats.org/officeDocument/2006/relationships/image" Target="media/image13.png" Id="rId27" /><Relationship Type="http://schemas.openxmlformats.org/officeDocument/2006/relationships/fontTable" Target="fontTable.xml" Id="rId30" /><Relationship Type="http://schemas.microsoft.com/office/2016/09/relationships/commentsIds" Target="commentsIds.xml" Id="rId35" /><Relationship Type="http://schemas.openxmlformats.org/officeDocument/2006/relationships/image" Target="media/image1.png" Id="rId8" /><Relationship Type="http://schemas.microsoft.com/office/2011/relationships/people" Target="people.xml" Id="R0aeb479dd3bc4fb5" /><Relationship Type="http://schemas.microsoft.com/office/2011/relationships/commentsExtended" Target="commentsExtended.xml" Id="R4d2ad6c654b24ecf" /><Relationship Type="http://schemas.openxmlformats.org/officeDocument/2006/relationships/glossaryDocument" Target="glossary/document.xml" Id="R93c37a992a22479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615414-dded-4e4d-af2e-e5c78790b980}"/>
      </w:docPartPr>
      <w:docPartBody>
        <w:p w14:paraId="5D7035CB">
          <w:r>
            <w:rPr>
              <w:rStyle w:val="PlaceholderText"/>
            </w:rPr>
            <w:t/>
          </w:r>
        </w:p>
      </w:docPartBody>
    </w:docPart>
  </w:docParts>
</w:glossaryDocument>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9D12F81E7F44DBBABF11B79F6AEF0" ma:contentTypeVersion="2" ma:contentTypeDescription="Create a new document." ma:contentTypeScope="" ma:versionID="4f76b819a154fadc480d8826990e6f18">
  <xsd:schema xmlns:xsd="http://www.w3.org/2001/XMLSchema" xmlns:xs="http://www.w3.org/2001/XMLSchema" xmlns:p="http://schemas.microsoft.com/office/2006/metadata/properties" xmlns:ns2="16a936ee-9f5e-40b4-b57d-45449cdadc9f" targetNamespace="http://schemas.microsoft.com/office/2006/metadata/properties" ma:root="true" ma:fieldsID="c4dc63bb65157610b5079aece8361ef8" ns2:_="">
    <xsd:import namespace="16a936ee-9f5e-40b4-b57d-45449cdadc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936ee-9f5e-40b4-b57d-45449cdad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3257F-81A0-4868-ACA4-E5F430BA50A2}">
  <ds:schemaRefs>
    <ds:schemaRef ds:uri="http://schemas.openxmlformats.org/officeDocument/2006/bibliography"/>
  </ds:schemaRefs>
</ds:datastoreItem>
</file>

<file path=customXml/itemProps2.xml><?xml version="1.0" encoding="utf-8"?>
<ds:datastoreItem xmlns:ds="http://schemas.openxmlformats.org/officeDocument/2006/customXml" ds:itemID="{D73E2088-7F1E-4C77-BA34-35662F582555}"/>
</file>

<file path=customXml/itemProps3.xml><?xml version="1.0" encoding="utf-8"?>
<ds:datastoreItem xmlns:ds="http://schemas.openxmlformats.org/officeDocument/2006/customXml" ds:itemID="{0BFA2764-E70C-409E-A651-4DAD201A64F3}"/>
</file>

<file path=customXml/itemProps4.xml><?xml version="1.0" encoding="utf-8"?>
<ds:datastoreItem xmlns:ds="http://schemas.openxmlformats.org/officeDocument/2006/customXml" ds:itemID="{0B7CE2D1-0B1F-4D81-9F88-CA5C66B5C2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Guncha Sharma</dc:creator>
  <cp:keywords/>
  <dc:description/>
  <cp:lastModifiedBy>Natasha D’Cruz</cp:lastModifiedBy>
  <cp:revision>10</cp:revision>
  <dcterms:created xsi:type="dcterms:W3CDTF">2022-09-28T09:48:00Z</dcterms:created>
  <dcterms:modified xsi:type="dcterms:W3CDTF">2022-10-28T07:11:28Z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0x01010070D9D12F81E7F44DBBABF11B79F6AEF0</vt:lpwstr>
  </property>
</Properties>
</file>